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1487B" w14:textId="51B67346" w:rsidR="00B85D63" w:rsidRPr="00134F0F" w:rsidRDefault="0073158C" w:rsidP="00B85D63">
      <w:pPr>
        <w:pStyle w:val="Heading1"/>
        <w:jc w:val="center"/>
        <w:rPr>
          <w:sz w:val="32"/>
        </w:rPr>
      </w:pPr>
      <w:r>
        <w:rPr>
          <w:sz w:val="32"/>
        </w:rPr>
        <w:t xml:space="preserve">Essentials elements of a </w:t>
      </w:r>
      <w:r w:rsidR="00DB4902">
        <w:rPr>
          <w:sz w:val="32"/>
        </w:rPr>
        <w:t>sales</w:t>
      </w:r>
      <w:r>
        <w:rPr>
          <w:sz w:val="32"/>
        </w:rPr>
        <w:t xml:space="preserve"> invoice</w:t>
      </w:r>
    </w:p>
    <w:p w14:paraId="74A9B4B7" w14:textId="1B2BE3FB" w:rsidR="008C7CFC" w:rsidRPr="008C7CFC" w:rsidRDefault="008C7CFC" w:rsidP="008C7CFC">
      <w:pPr>
        <w:jc w:val="both"/>
        <w:rPr>
          <w:sz w:val="24"/>
          <w:szCs w:val="24"/>
        </w:rPr>
      </w:pPr>
      <w:r w:rsidRPr="008C7CFC">
        <w:rPr>
          <w:b/>
          <w:i/>
          <w:color w:val="2F5496" w:themeColor="accent1" w:themeShade="BF"/>
          <w:sz w:val="24"/>
          <w:szCs w:val="24"/>
        </w:rPr>
        <w:t xml:space="preserve">Mandatory invoice elements in accordance with </w:t>
      </w:r>
      <w:r>
        <w:rPr>
          <w:b/>
          <w:i/>
          <w:color w:val="2F5496" w:themeColor="accent1" w:themeShade="BF"/>
          <w:sz w:val="24"/>
          <w:szCs w:val="24"/>
        </w:rPr>
        <w:t>Value Added Tax ACT.</w:t>
      </w:r>
    </w:p>
    <w:p w14:paraId="7015B92D" w14:textId="71C91285" w:rsidR="008C7CFC" w:rsidRDefault="008C7CFC" w:rsidP="00B85D63">
      <w:pPr>
        <w:pStyle w:val="ListParagraph"/>
        <w:numPr>
          <w:ilvl w:val="0"/>
          <w:numId w:val="1"/>
        </w:numPr>
        <w:jc w:val="both"/>
        <w:rPr>
          <w:sz w:val="24"/>
          <w:szCs w:val="24"/>
        </w:rPr>
      </w:pPr>
      <w:r>
        <w:rPr>
          <w:sz w:val="24"/>
          <w:szCs w:val="24"/>
        </w:rPr>
        <w:t>I</w:t>
      </w:r>
      <w:r w:rsidRPr="008C7CFC">
        <w:rPr>
          <w:sz w:val="24"/>
          <w:szCs w:val="24"/>
        </w:rPr>
        <w:t>nvoice number and date of issue</w:t>
      </w:r>
    </w:p>
    <w:p w14:paraId="3A2CE450" w14:textId="730ADE1C" w:rsidR="00B85D63" w:rsidRPr="008C7CFC" w:rsidRDefault="008C7CFC" w:rsidP="008C7CFC">
      <w:pPr>
        <w:pStyle w:val="ListParagraph"/>
        <w:numPr>
          <w:ilvl w:val="0"/>
          <w:numId w:val="1"/>
        </w:numPr>
        <w:jc w:val="both"/>
        <w:rPr>
          <w:sz w:val="24"/>
          <w:szCs w:val="24"/>
        </w:rPr>
      </w:pPr>
      <w:r>
        <w:rPr>
          <w:sz w:val="24"/>
          <w:szCs w:val="24"/>
        </w:rPr>
        <w:t>S</w:t>
      </w:r>
      <w:r w:rsidRPr="008C7CFC">
        <w:rPr>
          <w:sz w:val="24"/>
          <w:szCs w:val="24"/>
        </w:rPr>
        <w:t>eller</w:t>
      </w:r>
      <w:r w:rsidR="0073237B">
        <w:rPr>
          <w:sz w:val="24"/>
          <w:szCs w:val="24"/>
        </w:rPr>
        <w:t>'s</w:t>
      </w:r>
      <w:r w:rsidRPr="008C7CFC">
        <w:rPr>
          <w:sz w:val="24"/>
          <w:szCs w:val="24"/>
        </w:rPr>
        <w:t xml:space="preserve"> data (invoice provider) and invoice</w:t>
      </w:r>
      <w:r>
        <w:rPr>
          <w:sz w:val="24"/>
          <w:szCs w:val="24"/>
        </w:rPr>
        <w:t xml:space="preserve"> </w:t>
      </w:r>
      <w:r w:rsidRPr="008C7CFC">
        <w:rPr>
          <w:sz w:val="24"/>
          <w:szCs w:val="24"/>
        </w:rPr>
        <w:t>receiver</w:t>
      </w:r>
      <w:r w:rsidR="00B85D63" w:rsidRPr="008C7CFC">
        <w:rPr>
          <w:sz w:val="24"/>
          <w:szCs w:val="24"/>
        </w:rPr>
        <w:t>:</w:t>
      </w:r>
    </w:p>
    <w:p w14:paraId="673FB1B8" w14:textId="492D15C1" w:rsidR="00B85D63" w:rsidRPr="009D7560" w:rsidRDefault="008C7CFC" w:rsidP="00B85D63">
      <w:pPr>
        <w:pStyle w:val="ListParagraph"/>
        <w:numPr>
          <w:ilvl w:val="1"/>
          <w:numId w:val="1"/>
        </w:numPr>
        <w:jc w:val="both"/>
        <w:rPr>
          <w:sz w:val="24"/>
          <w:szCs w:val="24"/>
        </w:rPr>
      </w:pPr>
      <w:r>
        <w:rPr>
          <w:sz w:val="24"/>
          <w:szCs w:val="24"/>
        </w:rPr>
        <w:t>N</w:t>
      </w:r>
      <w:r w:rsidRPr="008C7CFC">
        <w:rPr>
          <w:sz w:val="24"/>
          <w:szCs w:val="24"/>
        </w:rPr>
        <w:t>ame and surname</w:t>
      </w:r>
      <w:r w:rsidR="00B85D63" w:rsidRPr="009D7560">
        <w:rPr>
          <w:sz w:val="24"/>
          <w:szCs w:val="24"/>
        </w:rPr>
        <w:t>;</w:t>
      </w:r>
    </w:p>
    <w:p w14:paraId="1191C5D3" w14:textId="26DE812E" w:rsidR="00B85D63" w:rsidRPr="009D7560" w:rsidRDefault="00B85D63" w:rsidP="00B85D63">
      <w:pPr>
        <w:pStyle w:val="ListParagraph"/>
        <w:numPr>
          <w:ilvl w:val="1"/>
          <w:numId w:val="1"/>
        </w:numPr>
        <w:jc w:val="both"/>
        <w:rPr>
          <w:sz w:val="24"/>
          <w:szCs w:val="24"/>
        </w:rPr>
      </w:pPr>
      <w:r w:rsidRPr="009D7560">
        <w:rPr>
          <w:sz w:val="24"/>
          <w:szCs w:val="24"/>
        </w:rPr>
        <w:t>Ad</w:t>
      </w:r>
      <w:r w:rsidR="008C7CFC">
        <w:rPr>
          <w:sz w:val="24"/>
          <w:szCs w:val="24"/>
        </w:rPr>
        <w:t>dress</w:t>
      </w:r>
      <w:r w:rsidRPr="009D7560">
        <w:rPr>
          <w:sz w:val="24"/>
          <w:szCs w:val="24"/>
        </w:rPr>
        <w:t>;</w:t>
      </w:r>
    </w:p>
    <w:p w14:paraId="205EEB4C" w14:textId="7F0BB1BA" w:rsidR="00B85D63" w:rsidRPr="009D7560" w:rsidRDefault="008C7CFC" w:rsidP="00B85D63">
      <w:pPr>
        <w:pStyle w:val="ListParagraph"/>
        <w:numPr>
          <w:ilvl w:val="1"/>
          <w:numId w:val="1"/>
        </w:numPr>
        <w:jc w:val="both"/>
        <w:rPr>
          <w:sz w:val="24"/>
          <w:szCs w:val="24"/>
        </w:rPr>
      </w:pPr>
      <w:r>
        <w:rPr>
          <w:sz w:val="24"/>
          <w:szCs w:val="24"/>
        </w:rPr>
        <w:t>Personal identification number</w:t>
      </w:r>
      <w:r w:rsidR="00B85D63" w:rsidRPr="009D7560">
        <w:rPr>
          <w:sz w:val="24"/>
          <w:szCs w:val="24"/>
        </w:rPr>
        <w:t xml:space="preserve"> (OIB) </w:t>
      </w:r>
      <w:r>
        <w:rPr>
          <w:sz w:val="24"/>
          <w:szCs w:val="24"/>
        </w:rPr>
        <w:t>or</w:t>
      </w:r>
      <w:r w:rsidR="00B85D63" w:rsidRPr="009D7560">
        <w:rPr>
          <w:sz w:val="24"/>
          <w:szCs w:val="24"/>
        </w:rPr>
        <w:t xml:space="preserve"> </w:t>
      </w:r>
      <w:r>
        <w:rPr>
          <w:sz w:val="24"/>
          <w:szCs w:val="24"/>
        </w:rPr>
        <w:t>VAT</w:t>
      </w:r>
      <w:r w:rsidR="00B85D63" w:rsidRPr="009D7560">
        <w:rPr>
          <w:sz w:val="24"/>
          <w:szCs w:val="24"/>
        </w:rPr>
        <w:t xml:space="preserve"> </w:t>
      </w:r>
      <w:r>
        <w:rPr>
          <w:sz w:val="24"/>
          <w:szCs w:val="24"/>
        </w:rPr>
        <w:t>identification number (VAT ID) for transations within the EU</w:t>
      </w:r>
      <w:r w:rsidR="00B85D63" w:rsidRPr="009D7560">
        <w:rPr>
          <w:sz w:val="24"/>
          <w:szCs w:val="24"/>
        </w:rPr>
        <w:t>;</w:t>
      </w:r>
    </w:p>
    <w:p w14:paraId="74758C90" w14:textId="4EFED123" w:rsidR="00B85D63" w:rsidRPr="009D7560" w:rsidRDefault="00031969" w:rsidP="00B85D63">
      <w:pPr>
        <w:pStyle w:val="ListParagraph"/>
        <w:numPr>
          <w:ilvl w:val="0"/>
          <w:numId w:val="1"/>
        </w:numPr>
        <w:jc w:val="both"/>
        <w:rPr>
          <w:sz w:val="24"/>
          <w:szCs w:val="24"/>
        </w:rPr>
      </w:pPr>
      <w:r>
        <w:rPr>
          <w:sz w:val="24"/>
          <w:szCs w:val="24"/>
        </w:rPr>
        <w:t>Q</w:t>
      </w:r>
      <w:r w:rsidRPr="00031969">
        <w:rPr>
          <w:sz w:val="24"/>
          <w:szCs w:val="24"/>
        </w:rPr>
        <w:t xml:space="preserve">uantity and trade name of delivered goods </w:t>
      </w:r>
      <w:r>
        <w:rPr>
          <w:sz w:val="24"/>
          <w:szCs w:val="24"/>
        </w:rPr>
        <w:t>or</w:t>
      </w:r>
      <w:r w:rsidRPr="00031969">
        <w:rPr>
          <w:sz w:val="24"/>
          <w:szCs w:val="24"/>
        </w:rPr>
        <w:t xml:space="preserve"> type</w:t>
      </w:r>
      <w:r>
        <w:rPr>
          <w:sz w:val="24"/>
          <w:szCs w:val="24"/>
        </w:rPr>
        <w:t xml:space="preserve"> of servise and its performed</w:t>
      </w:r>
      <w:r w:rsidRPr="00031969">
        <w:rPr>
          <w:sz w:val="24"/>
          <w:szCs w:val="24"/>
        </w:rPr>
        <w:t xml:space="preserve"> quantity</w:t>
      </w:r>
      <w:r w:rsidR="00B85D63" w:rsidRPr="009D7560">
        <w:rPr>
          <w:sz w:val="24"/>
          <w:szCs w:val="24"/>
        </w:rPr>
        <w:t>;</w:t>
      </w:r>
    </w:p>
    <w:p w14:paraId="5C9E54DD" w14:textId="774C7423" w:rsidR="00B85D63" w:rsidRPr="009D7560" w:rsidRDefault="00031969" w:rsidP="00B85D63">
      <w:pPr>
        <w:pStyle w:val="ListParagraph"/>
        <w:numPr>
          <w:ilvl w:val="0"/>
          <w:numId w:val="1"/>
        </w:numPr>
        <w:rPr>
          <w:sz w:val="24"/>
          <w:szCs w:val="24"/>
        </w:rPr>
      </w:pPr>
      <w:r>
        <w:rPr>
          <w:sz w:val="24"/>
          <w:szCs w:val="24"/>
        </w:rPr>
        <w:t>D</w:t>
      </w:r>
      <w:r w:rsidRPr="00031969">
        <w:rPr>
          <w:sz w:val="24"/>
          <w:szCs w:val="24"/>
        </w:rPr>
        <w:t>ate of delivery of goods</w:t>
      </w:r>
      <w:r>
        <w:rPr>
          <w:sz w:val="24"/>
          <w:szCs w:val="24"/>
        </w:rPr>
        <w:t>/</w:t>
      </w:r>
      <w:r w:rsidRPr="00031969">
        <w:rPr>
          <w:sz w:val="24"/>
          <w:szCs w:val="24"/>
        </w:rPr>
        <w:t>performed services</w:t>
      </w:r>
      <w:r>
        <w:rPr>
          <w:sz w:val="24"/>
          <w:szCs w:val="24"/>
        </w:rPr>
        <w:t>/</w:t>
      </w:r>
      <w:r w:rsidRPr="00031969">
        <w:rPr>
          <w:sz w:val="24"/>
          <w:szCs w:val="24"/>
        </w:rPr>
        <w:t>date of receipt of the advance payment for the settlement account</w:t>
      </w:r>
      <w:r w:rsidR="00B85D63" w:rsidRPr="009D7560">
        <w:rPr>
          <w:sz w:val="24"/>
          <w:szCs w:val="24"/>
        </w:rPr>
        <w:t>;</w:t>
      </w:r>
    </w:p>
    <w:p w14:paraId="4D9BAF88" w14:textId="62B893DA" w:rsidR="00031969" w:rsidRDefault="00031969" w:rsidP="00B85D63">
      <w:pPr>
        <w:pStyle w:val="ListParagraph"/>
        <w:numPr>
          <w:ilvl w:val="0"/>
          <w:numId w:val="1"/>
        </w:numPr>
        <w:rPr>
          <w:sz w:val="24"/>
          <w:szCs w:val="24"/>
        </w:rPr>
      </w:pPr>
      <w:r>
        <w:rPr>
          <w:sz w:val="24"/>
          <w:szCs w:val="24"/>
        </w:rPr>
        <w:t>U</w:t>
      </w:r>
      <w:r w:rsidRPr="00031969">
        <w:rPr>
          <w:sz w:val="24"/>
          <w:szCs w:val="24"/>
        </w:rPr>
        <w:t>nit price without VAT</w:t>
      </w:r>
      <w:r>
        <w:rPr>
          <w:sz w:val="24"/>
          <w:szCs w:val="24"/>
        </w:rPr>
        <w:t xml:space="preserve"> for the goods or servise being sold, and arranged</w:t>
      </w:r>
      <w:r w:rsidR="00AB3B3E">
        <w:rPr>
          <w:sz w:val="24"/>
          <w:szCs w:val="24"/>
        </w:rPr>
        <w:t xml:space="preserve"> in order</w:t>
      </w:r>
      <w:r>
        <w:rPr>
          <w:sz w:val="24"/>
          <w:szCs w:val="24"/>
        </w:rPr>
        <w:t xml:space="preserve"> </w:t>
      </w:r>
      <w:r w:rsidR="00AB3B3E">
        <w:rPr>
          <w:sz w:val="24"/>
          <w:szCs w:val="24"/>
        </w:rPr>
        <w:t>of</w:t>
      </w:r>
      <w:r>
        <w:rPr>
          <w:sz w:val="24"/>
          <w:szCs w:val="24"/>
        </w:rPr>
        <w:t xml:space="preserve"> VAT rate</w:t>
      </w:r>
    </w:p>
    <w:p w14:paraId="1A4F769B" w14:textId="13A9DEA9" w:rsidR="00B85D63" w:rsidRPr="009D7560" w:rsidRDefault="00031969" w:rsidP="00B85D63">
      <w:pPr>
        <w:pStyle w:val="ListParagraph"/>
        <w:numPr>
          <w:ilvl w:val="0"/>
          <w:numId w:val="1"/>
        </w:numPr>
        <w:rPr>
          <w:sz w:val="24"/>
          <w:szCs w:val="24"/>
        </w:rPr>
      </w:pPr>
      <w:r>
        <w:rPr>
          <w:sz w:val="24"/>
          <w:szCs w:val="24"/>
        </w:rPr>
        <w:t>D</w:t>
      </w:r>
      <w:r w:rsidRPr="00031969">
        <w:rPr>
          <w:sz w:val="24"/>
          <w:szCs w:val="24"/>
        </w:rPr>
        <w:t>iscount or rebate</w:t>
      </w:r>
      <w:r w:rsidR="0073237B">
        <w:rPr>
          <w:sz w:val="24"/>
          <w:szCs w:val="24"/>
        </w:rPr>
        <w:t>,</w:t>
      </w:r>
      <w:r w:rsidRPr="00031969">
        <w:rPr>
          <w:sz w:val="24"/>
          <w:szCs w:val="24"/>
        </w:rPr>
        <w:t xml:space="preserve"> if not included in </w:t>
      </w:r>
      <w:r w:rsidR="0073237B">
        <w:rPr>
          <w:sz w:val="24"/>
          <w:szCs w:val="24"/>
        </w:rPr>
        <w:t xml:space="preserve">a </w:t>
      </w:r>
      <w:r w:rsidRPr="00031969">
        <w:rPr>
          <w:sz w:val="24"/>
          <w:szCs w:val="24"/>
        </w:rPr>
        <w:t>unit price</w:t>
      </w:r>
      <w:r w:rsidR="00B85D63" w:rsidRPr="009D7560">
        <w:rPr>
          <w:sz w:val="24"/>
          <w:szCs w:val="24"/>
        </w:rPr>
        <w:t>;</w:t>
      </w:r>
    </w:p>
    <w:p w14:paraId="7585C723" w14:textId="5F73D57B" w:rsidR="00B85D63" w:rsidRDefault="00031969" w:rsidP="00B85D63">
      <w:pPr>
        <w:pStyle w:val="ListParagraph"/>
        <w:numPr>
          <w:ilvl w:val="0"/>
          <w:numId w:val="1"/>
        </w:numPr>
        <w:rPr>
          <w:sz w:val="24"/>
          <w:szCs w:val="24"/>
        </w:rPr>
      </w:pPr>
      <w:r>
        <w:rPr>
          <w:sz w:val="24"/>
          <w:szCs w:val="24"/>
        </w:rPr>
        <w:t>VAT rate</w:t>
      </w:r>
      <w:r w:rsidR="00B85D63" w:rsidRPr="009D7560">
        <w:rPr>
          <w:sz w:val="24"/>
          <w:szCs w:val="24"/>
        </w:rPr>
        <w:t>;</w:t>
      </w:r>
    </w:p>
    <w:p w14:paraId="79D1B44F" w14:textId="46874930" w:rsidR="00031969" w:rsidRPr="009D7560" w:rsidRDefault="00031969" w:rsidP="00B85D63">
      <w:pPr>
        <w:pStyle w:val="ListParagraph"/>
        <w:numPr>
          <w:ilvl w:val="0"/>
          <w:numId w:val="1"/>
        </w:numPr>
        <w:rPr>
          <w:sz w:val="24"/>
          <w:szCs w:val="24"/>
        </w:rPr>
      </w:pPr>
      <w:r>
        <w:rPr>
          <w:sz w:val="24"/>
          <w:szCs w:val="24"/>
        </w:rPr>
        <w:t>A</w:t>
      </w:r>
      <w:r w:rsidRPr="00031969">
        <w:rPr>
          <w:sz w:val="24"/>
          <w:szCs w:val="24"/>
        </w:rPr>
        <w:t xml:space="preserve">mount of </w:t>
      </w:r>
      <w:r>
        <w:rPr>
          <w:sz w:val="24"/>
          <w:szCs w:val="24"/>
        </w:rPr>
        <w:t xml:space="preserve">the </w:t>
      </w:r>
      <w:r w:rsidRPr="00031969">
        <w:rPr>
          <w:sz w:val="24"/>
          <w:szCs w:val="24"/>
        </w:rPr>
        <w:t>VAT classified by the VAT rates</w:t>
      </w:r>
      <w:r>
        <w:rPr>
          <w:sz w:val="24"/>
          <w:szCs w:val="24"/>
        </w:rPr>
        <w:t xml:space="preserve">, unless </w:t>
      </w:r>
      <w:r w:rsidR="00EC5B48">
        <w:rPr>
          <w:sz w:val="24"/>
          <w:szCs w:val="24"/>
        </w:rPr>
        <w:t>that information is excluded due to special precedure or terms of this law;</w:t>
      </w:r>
    </w:p>
    <w:p w14:paraId="263E4D79" w14:textId="59246922" w:rsidR="00B85D63" w:rsidRDefault="00EC5B48" w:rsidP="00B85D63">
      <w:pPr>
        <w:pStyle w:val="ListParagraph"/>
        <w:numPr>
          <w:ilvl w:val="0"/>
          <w:numId w:val="1"/>
        </w:numPr>
        <w:rPr>
          <w:sz w:val="24"/>
          <w:szCs w:val="24"/>
        </w:rPr>
      </w:pPr>
      <w:r>
        <w:rPr>
          <w:sz w:val="24"/>
          <w:szCs w:val="24"/>
        </w:rPr>
        <w:t>S</w:t>
      </w:r>
      <w:r w:rsidRPr="00EC5B48">
        <w:rPr>
          <w:sz w:val="24"/>
          <w:szCs w:val="24"/>
        </w:rPr>
        <w:t>um amount of the compensation and VAT</w:t>
      </w:r>
      <w:r w:rsidR="00B85D63">
        <w:rPr>
          <w:sz w:val="24"/>
          <w:szCs w:val="24"/>
        </w:rPr>
        <w:t>.</w:t>
      </w:r>
    </w:p>
    <w:p w14:paraId="05257F8D" w14:textId="77777777" w:rsidR="00537DA8" w:rsidRDefault="00537DA8" w:rsidP="00B85D63">
      <w:pPr>
        <w:jc w:val="both"/>
        <w:rPr>
          <w:b/>
          <w:i/>
          <w:color w:val="2F5496" w:themeColor="accent1" w:themeShade="BF"/>
          <w:sz w:val="24"/>
          <w:szCs w:val="24"/>
        </w:rPr>
      </w:pPr>
    </w:p>
    <w:p w14:paraId="4DB64792" w14:textId="54B6D566" w:rsidR="0046184A" w:rsidRPr="009D7560" w:rsidRDefault="0046184A" w:rsidP="00B85D63">
      <w:pPr>
        <w:jc w:val="both"/>
        <w:rPr>
          <w:b/>
          <w:i/>
          <w:color w:val="2F5496" w:themeColor="accent1" w:themeShade="BF"/>
          <w:sz w:val="24"/>
          <w:szCs w:val="24"/>
        </w:rPr>
      </w:pPr>
      <w:r w:rsidRPr="0046184A">
        <w:rPr>
          <w:b/>
          <w:i/>
          <w:color w:val="2F5496" w:themeColor="accent1" w:themeShade="BF"/>
          <w:sz w:val="24"/>
          <w:szCs w:val="24"/>
        </w:rPr>
        <w:t>Mandatory element according to the Financial business and predecessor settlement Law</w:t>
      </w:r>
    </w:p>
    <w:p w14:paraId="6EBB05E3" w14:textId="009785A5" w:rsidR="00B85D63" w:rsidRPr="009D7560" w:rsidRDefault="0046184A" w:rsidP="00B85D63">
      <w:pPr>
        <w:pStyle w:val="ListParagraph"/>
        <w:numPr>
          <w:ilvl w:val="0"/>
          <w:numId w:val="1"/>
        </w:numPr>
        <w:rPr>
          <w:noProof/>
          <w:sz w:val="24"/>
          <w:szCs w:val="24"/>
          <w:lang w:eastAsia="hr-HR"/>
        </w:rPr>
      </w:pPr>
      <w:r>
        <w:rPr>
          <w:noProof/>
          <w:sz w:val="24"/>
          <w:szCs w:val="24"/>
          <w:lang w:eastAsia="hr-HR"/>
        </w:rPr>
        <w:t>Due date</w:t>
      </w:r>
    </w:p>
    <w:p w14:paraId="166D70A4" w14:textId="66344600" w:rsidR="0046184A" w:rsidRPr="009D7560" w:rsidRDefault="0046184A" w:rsidP="00B85D63">
      <w:pPr>
        <w:jc w:val="both"/>
        <w:rPr>
          <w:b/>
          <w:i/>
          <w:color w:val="2F5496" w:themeColor="accent1" w:themeShade="BF"/>
          <w:sz w:val="24"/>
          <w:szCs w:val="24"/>
        </w:rPr>
      </w:pPr>
      <w:r w:rsidRPr="0046184A">
        <w:rPr>
          <w:b/>
          <w:i/>
          <w:color w:val="2F5496" w:themeColor="accent1" w:themeShade="BF"/>
          <w:sz w:val="24"/>
          <w:szCs w:val="24"/>
        </w:rPr>
        <w:t>Additional elements according to the Fiscalization Law</w:t>
      </w:r>
    </w:p>
    <w:p w14:paraId="24297A67" w14:textId="7728B3EF" w:rsidR="0046184A" w:rsidRPr="009D7560" w:rsidRDefault="0046184A" w:rsidP="00B85D63">
      <w:pPr>
        <w:pStyle w:val="ListParagraph"/>
        <w:numPr>
          <w:ilvl w:val="0"/>
          <w:numId w:val="1"/>
        </w:numPr>
        <w:rPr>
          <w:noProof/>
          <w:sz w:val="24"/>
          <w:szCs w:val="24"/>
          <w:lang w:eastAsia="hr-HR"/>
        </w:rPr>
      </w:pPr>
      <w:r>
        <w:rPr>
          <w:noProof/>
          <w:sz w:val="24"/>
          <w:szCs w:val="24"/>
          <w:lang w:eastAsia="hr-HR"/>
        </w:rPr>
        <w:t>T</w:t>
      </w:r>
      <w:r w:rsidRPr="0046184A">
        <w:rPr>
          <w:noProof/>
          <w:sz w:val="24"/>
          <w:szCs w:val="24"/>
          <w:lang w:eastAsia="hr-HR"/>
        </w:rPr>
        <w:t>ime of the invoice issue (hour and minute)</w:t>
      </w:r>
    </w:p>
    <w:p w14:paraId="5FCF1A30" w14:textId="74B7180C" w:rsidR="0046184A" w:rsidRDefault="0046184A" w:rsidP="00B85D63">
      <w:pPr>
        <w:pStyle w:val="ListParagraph"/>
        <w:numPr>
          <w:ilvl w:val="0"/>
          <w:numId w:val="1"/>
        </w:numPr>
        <w:rPr>
          <w:noProof/>
          <w:sz w:val="24"/>
          <w:szCs w:val="24"/>
          <w:lang w:eastAsia="hr-HR"/>
        </w:rPr>
      </w:pPr>
      <w:r>
        <w:rPr>
          <w:noProof/>
          <w:sz w:val="24"/>
          <w:szCs w:val="24"/>
          <w:lang w:eastAsia="hr-HR"/>
        </w:rPr>
        <w:t>O</w:t>
      </w:r>
      <w:r w:rsidRPr="0046184A">
        <w:rPr>
          <w:noProof/>
          <w:sz w:val="24"/>
          <w:szCs w:val="24"/>
          <w:lang w:eastAsia="hr-HR"/>
        </w:rPr>
        <w:t xml:space="preserve">perator sign (the </w:t>
      </w:r>
      <w:r w:rsidR="006326E4">
        <w:rPr>
          <w:noProof/>
          <w:sz w:val="24"/>
          <w:szCs w:val="24"/>
          <w:lang w:eastAsia="hr-HR"/>
        </w:rPr>
        <w:t>person</w:t>
      </w:r>
      <w:r w:rsidRPr="0046184A">
        <w:rPr>
          <w:noProof/>
          <w:sz w:val="24"/>
          <w:szCs w:val="24"/>
          <w:lang w:eastAsia="hr-HR"/>
        </w:rPr>
        <w:t xml:space="preserve"> that issues the invoice)</w:t>
      </w:r>
    </w:p>
    <w:p w14:paraId="56D72ACC" w14:textId="2EBF2ED5" w:rsidR="00857F2C" w:rsidRPr="009D7560" w:rsidRDefault="00857F2C" w:rsidP="00B85D63">
      <w:pPr>
        <w:pStyle w:val="ListParagraph"/>
        <w:numPr>
          <w:ilvl w:val="0"/>
          <w:numId w:val="1"/>
        </w:numPr>
        <w:rPr>
          <w:noProof/>
          <w:sz w:val="24"/>
          <w:szCs w:val="24"/>
          <w:lang w:eastAsia="hr-HR"/>
        </w:rPr>
      </w:pPr>
      <w:r>
        <w:rPr>
          <w:noProof/>
          <w:sz w:val="24"/>
          <w:szCs w:val="24"/>
          <w:lang w:eastAsia="hr-HR"/>
        </w:rPr>
        <w:t>A</w:t>
      </w:r>
      <w:r w:rsidRPr="00857F2C">
        <w:rPr>
          <w:noProof/>
          <w:sz w:val="24"/>
          <w:szCs w:val="24"/>
          <w:lang w:eastAsia="hr-HR"/>
        </w:rPr>
        <w:t xml:space="preserve"> </w:t>
      </w:r>
      <w:r>
        <w:rPr>
          <w:noProof/>
          <w:sz w:val="24"/>
          <w:szCs w:val="24"/>
          <w:lang w:eastAsia="hr-HR"/>
        </w:rPr>
        <w:t>custom number</w:t>
      </w:r>
      <w:r w:rsidRPr="00857F2C">
        <w:rPr>
          <w:noProof/>
          <w:sz w:val="24"/>
          <w:szCs w:val="24"/>
          <w:lang w:eastAsia="hr-HR"/>
        </w:rPr>
        <w:t xml:space="preserve"> according to the rule NUMBER</w:t>
      </w:r>
      <w:r w:rsidR="00C853EF">
        <w:rPr>
          <w:noProof/>
          <w:sz w:val="24"/>
          <w:szCs w:val="24"/>
          <w:lang w:eastAsia="hr-HR"/>
        </w:rPr>
        <w:t xml:space="preserve"> -</w:t>
      </w:r>
      <w:r w:rsidRPr="00857F2C">
        <w:rPr>
          <w:noProof/>
          <w:sz w:val="24"/>
          <w:szCs w:val="24"/>
          <w:lang w:eastAsia="hr-HR"/>
        </w:rPr>
        <w:t xml:space="preserve"> BUSINESS UNIT</w:t>
      </w:r>
      <w:r w:rsidR="00C853EF">
        <w:rPr>
          <w:noProof/>
          <w:sz w:val="24"/>
          <w:szCs w:val="24"/>
          <w:lang w:eastAsia="hr-HR"/>
        </w:rPr>
        <w:t xml:space="preserve"> </w:t>
      </w:r>
      <w:r w:rsidRPr="00857F2C">
        <w:rPr>
          <w:noProof/>
          <w:sz w:val="24"/>
          <w:szCs w:val="24"/>
          <w:lang w:eastAsia="hr-HR"/>
        </w:rPr>
        <w:t>-</w:t>
      </w:r>
      <w:r w:rsidR="00C853EF">
        <w:rPr>
          <w:noProof/>
          <w:sz w:val="24"/>
          <w:szCs w:val="24"/>
          <w:lang w:eastAsia="hr-HR"/>
        </w:rPr>
        <w:t xml:space="preserve"> </w:t>
      </w:r>
      <w:r w:rsidRPr="00857F2C">
        <w:rPr>
          <w:noProof/>
          <w:sz w:val="24"/>
          <w:szCs w:val="24"/>
          <w:lang w:eastAsia="hr-HR"/>
        </w:rPr>
        <w:t>DEVICE</w:t>
      </w:r>
      <w:r>
        <w:rPr>
          <w:noProof/>
          <w:sz w:val="24"/>
          <w:szCs w:val="24"/>
          <w:lang w:eastAsia="hr-HR"/>
        </w:rPr>
        <w:t>;</w:t>
      </w:r>
    </w:p>
    <w:p w14:paraId="238CCF80" w14:textId="3E5A0902" w:rsidR="00B85D63" w:rsidRDefault="0046184A" w:rsidP="0046184A">
      <w:pPr>
        <w:pStyle w:val="ListParagraph"/>
        <w:numPr>
          <w:ilvl w:val="0"/>
          <w:numId w:val="1"/>
        </w:numPr>
        <w:rPr>
          <w:noProof/>
          <w:sz w:val="24"/>
          <w:szCs w:val="24"/>
          <w:lang w:eastAsia="hr-HR"/>
        </w:rPr>
      </w:pPr>
      <w:r>
        <w:rPr>
          <w:noProof/>
          <w:sz w:val="24"/>
          <w:szCs w:val="24"/>
          <w:lang w:eastAsia="hr-HR"/>
        </w:rPr>
        <w:t>I</w:t>
      </w:r>
      <w:r w:rsidRPr="0046184A">
        <w:rPr>
          <w:noProof/>
          <w:sz w:val="24"/>
          <w:szCs w:val="24"/>
          <w:lang w:eastAsia="hr-HR"/>
        </w:rPr>
        <w:t>nvoice billing method</w:t>
      </w:r>
      <w:r>
        <w:rPr>
          <w:noProof/>
          <w:sz w:val="24"/>
          <w:szCs w:val="24"/>
          <w:lang w:eastAsia="hr-HR"/>
        </w:rPr>
        <w:t xml:space="preserve"> (e.g. cash, cards, tra</w:t>
      </w:r>
      <w:r w:rsidR="00C853EF">
        <w:rPr>
          <w:noProof/>
          <w:sz w:val="24"/>
          <w:szCs w:val="24"/>
          <w:lang w:eastAsia="hr-HR"/>
        </w:rPr>
        <w:t>nsact</w:t>
      </w:r>
      <w:r>
        <w:rPr>
          <w:noProof/>
          <w:sz w:val="24"/>
          <w:szCs w:val="24"/>
          <w:lang w:eastAsia="hr-HR"/>
        </w:rPr>
        <w:t>ion account)</w:t>
      </w:r>
    </w:p>
    <w:p w14:paraId="227818C1" w14:textId="77777777" w:rsidR="0046184A" w:rsidRPr="0046184A" w:rsidRDefault="0046184A" w:rsidP="00857F2C">
      <w:pPr>
        <w:pStyle w:val="ListParagraph"/>
        <w:rPr>
          <w:noProof/>
          <w:sz w:val="24"/>
          <w:szCs w:val="24"/>
          <w:lang w:eastAsia="hr-HR"/>
        </w:rPr>
      </w:pPr>
    </w:p>
    <w:p w14:paraId="167FCCD0" w14:textId="132BA0C6" w:rsidR="0046184A" w:rsidRPr="009D7560" w:rsidRDefault="0046184A" w:rsidP="00B85D63">
      <w:pPr>
        <w:jc w:val="both"/>
        <w:rPr>
          <w:b/>
          <w:i/>
          <w:color w:val="2F5496" w:themeColor="accent1" w:themeShade="BF"/>
          <w:sz w:val="24"/>
          <w:szCs w:val="24"/>
        </w:rPr>
      </w:pPr>
      <w:r w:rsidRPr="0046184A">
        <w:rPr>
          <w:b/>
          <w:i/>
          <w:color w:val="2F5496" w:themeColor="accent1" w:themeShade="BF"/>
          <w:sz w:val="24"/>
          <w:szCs w:val="24"/>
        </w:rPr>
        <w:t>Additional elements according to the Companies Law</w:t>
      </w:r>
    </w:p>
    <w:p w14:paraId="48294F4C" w14:textId="27647CB8" w:rsidR="00857F2C" w:rsidRDefault="00857F2C" w:rsidP="00B85D63">
      <w:pPr>
        <w:pStyle w:val="ListParagraph"/>
        <w:numPr>
          <w:ilvl w:val="0"/>
          <w:numId w:val="1"/>
        </w:numPr>
        <w:rPr>
          <w:noProof/>
          <w:sz w:val="24"/>
          <w:szCs w:val="24"/>
          <w:lang w:eastAsia="hr-HR"/>
        </w:rPr>
      </w:pPr>
      <w:r>
        <w:rPr>
          <w:noProof/>
          <w:sz w:val="24"/>
          <w:szCs w:val="24"/>
          <w:lang w:eastAsia="hr-HR"/>
        </w:rPr>
        <w:t>A C</w:t>
      </w:r>
      <w:r w:rsidRPr="00857F2C">
        <w:rPr>
          <w:noProof/>
          <w:sz w:val="24"/>
          <w:szCs w:val="24"/>
          <w:lang w:eastAsia="hr-HR"/>
        </w:rPr>
        <w:t>ompany</w:t>
      </w:r>
      <w:r>
        <w:rPr>
          <w:noProof/>
          <w:sz w:val="24"/>
          <w:szCs w:val="24"/>
          <w:lang w:eastAsia="hr-HR"/>
        </w:rPr>
        <w:t>'s name</w:t>
      </w:r>
      <w:r w:rsidRPr="00857F2C">
        <w:rPr>
          <w:noProof/>
          <w:sz w:val="24"/>
          <w:szCs w:val="24"/>
          <w:lang w:eastAsia="hr-HR"/>
        </w:rPr>
        <w:t xml:space="preserve"> (name under which the company works)</w:t>
      </w:r>
      <w:r>
        <w:rPr>
          <w:noProof/>
          <w:sz w:val="24"/>
          <w:szCs w:val="24"/>
          <w:lang w:eastAsia="hr-HR"/>
        </w:rPr>
        <w:t>;</w:t>
      </w:r>
    </w:p>
    <w:p w14:paraId="55115671" w14:textId="3AAB8085" w:rsidR="00857F2C" w:rsidRDefault="00857F2C" w:rsidP="00B85D63">
      <w:pPr>
        <w:pStyle w:val="ListParagraph"/>
        <w:numPr>
          <w:ilvl w:val="0"/>
          <w:numId w:val="1"/>
        </w:numPr>
        <w:rPr>
          <w:noProof/>
          <w:sz w:val="24"/>
          <w:szCs w:val="24"/>
          <w:lang w:eastAsia="hr-HR"/>
        </w:rPr>
      </w:pPr>
      <w:r>
        <w:rPr>
          <w:noProof/>
          <w:sz w:val="24"/>
          <w:szCs w:val="24"/>
          <w:lang w:eastAsia="hr-HR"/>
        </w:rPr>
        <w:t>Headquarter;</w:t>
      </w:r>
    </w:p>
    <w:p w14:paraId="005A6926" w14:textId="306B9BDF" w:rsidR="00857F2C" w:rsidRDefault="00857F2C" w:rsidP="00B85D63">
      <w:pPr>
        <w:pStyle w:val="ListParagraph"/>
        <w:numPr>
          <w:ilvl w:val="0"/>
          <w:numId w:val="1"/>
        </w:numPr>
        <w:rPr>
          <w:noProof/>
          <w:sz w:val="24"/>
          <w:szCs w:val="24"/>
          <w:lang w:eastAsia="hr-HR"/>
        </w:rPr>
      </w:pPr>
      <w:r>
        <w:rPr>
          <w:noProof/>
          <w:sz w:val="24"/>
          <w:szCs w:val="24"/>
          <w:lang w:eastAsia="hr-HR"/>
        </w:rPr>
        <w:t>T</w:t>
      </w:r>
      <w:r w:rsidRPr="00857F2C">
        <w:rPr>
          <w:noProof/>
          <w:sz w:val="24"/>
          <w:szCs w:val="24"/>
          <w:lang w:eastAsia="hr-HR"/>
        </w:rPr>
        <w:t>he court where it was inscribed in court Register and number under which it was done</w:t>
      </w:r>
      <w:r>
        <w:rPr>
          <w:noProof/>
          <w:sz w:val="24"/>
          <w:szCs w:val="24"/>
          <w:lang w:eastAsia="hr-HR"/>
        </w:rPr>
        <w:t>;</w:t>
      </w:r>
    </w:p>
    <w:p w14:paraId="2B47937A" w14:textId="28A3F974" w:rsidR="00857F2C" w:rsidRDefault="00857F2C" w:rsidP="00B85D63">
      <w:pPr>
        <w:pStyle w:val="ListParagraph"/>
        <w:numPr>
          <w:ilvl w:val="0"/>
          <w:numId w:val="1"/>
        </w:numPr>
        <w:rPr>
          <w:noProof/>
          <w:sz w:val="24"/>
          <w:szCs w:val="24"/>
          <w:lang w:eastAsia="hr-HR"/>
        </w:rPr>
      </w:pPr>
      <w:r>
        <w:rPr>
          <w:noProof/>
          <w:sz w:val="24"/>
          <w:szCs w:val="24"/>
          <w:lang w:eastAsia="hr-HR"/>
        </w:rPr>
        <w:t>C</w:t>
      </w:r>
      <w:r w:rsidRPr="00857F2C">
        <w:rPr>
          <w:noProof/>
          <w:sz w:val="24"/>
          <w:szCs w:val="24"/>
          <w:lang w:eastAsia="hr-HR"/>
        </w:rPr>
        <w:t>ompany and headquarters of the legal entities where their invocies are kept and numbers of those invoices</w:t>
      </w:r>
    </w:p>
    <w:p w14:paraId="35A59781" w14:textId="0F81AA16" w:rsidR="00857F2C" w:rsidRDefault="00857F2C" w:rsidP="00B85D63">
      <w:pPr>
        <w:pStyle w:val="ListParagraph"/>
        <w:numPr>
          <w:ilvl w:val="0"/>
          <w:numId w:val="1"/>
        </w:numPr>
        <w:rPr>
          <w:noProof/>
          <w:sz w:val="24"/>
          <w:szCs w:val="24"/>
          <w:lang w:eastAsia="hr-HR"/>
        </w:rPr>
      </w:pPr>
      <w:r>
        <w:rPr>
          <w:noProof/>
          <w:sz w:val="24"/>
          <w:szCs w:val="24"/>
          <w:lang w:eastAsia="hr-HR"/>
        </w:rPr>
        <w:t>A</w:t>
      </w:r>
      <w:r w:rsidRPr="00857F2C">
        <w:rPr>
          <w:noProof/>
          <w:sz w:val="24"/>
          <w:szCs w:val="24"/>
          <w:lang w:eastAsia="hr-HR"/>
        </w:rPr>
        <w:t xml:space="preserve">mount of the share capital of the company with indication </w:t>
      </w:r>
      <w:r w:rsidR="00477BE7">
        <w:rPr>
          <w:noProof/>
          <w:sz w:val="24"/>
          <w:szCs w:val="24"/>
          <w:lang w:eastAsia="hr-HR"/>
        </w:rPr>
        <w:t xml:space="preserve">if </w:t>
      </w:r>
      <w:r w:rsidRPr="00857F2C">
        <w:rPr>
          <w:noProof/>
          <w:sz w:val="24"/>
          <w:szCs w:val="24"/>
          <w:lang w:eastAsia="hr-HR"/>
        </w:rPr>
        <w:t>it</w:t>
      </w:r>
      <w:r w:rsidR="00477BE7">
        <w:rPr>
          <w:noProof/>
          <w:sz w:val="24"/>
          <w:szCs w:val="24"/>
          <w:lang w:eastAsia="hr-HR"/>
        </w:rPr>
        <w:t xml:space="preserve"> is</w:t>
      </w:r>
      <w:r w:rsidRPr="00857F2C">
        <w:rPr>
          <w:noProof/>
          <w:sz w:val="24"/>
          <w:szCs w:val="24"/>
          <w:lang w:eastAsia="hr-HR"/>
        </w:rPr>
        <w:t xml:space="preserve"> paid in full, if not, with indication which amount of that capital was not paid</w:t>
      </w:r>
    </w:p>
    <w:p w14:paraId="1C01FE98" w14:textId="6C181657" w:rsidR="00857F2C" w:rsidRDefault="00857F2C" w:rsidP="00B85D63">
      <w:pPr>
        <w:pStyle w:val="ListParagraph"/>
        <w:numPr>
          <w:ilvl w:val="0"/>
          <w:numId w:val="1"/>
        </w:numPr>
        <w:rPr>
          <w:noProof/>
          <w:sz w:val="24"/>
          <w:szCs w:val="24"/>
          <w:lang w:eastAsia="hr-HR"/>
        </w:rPr>
      </w:pPr>
      <w:r>
        <w:rPr>
          <w:noProof/>
          <w:sz w:val="24"/>
          <w:szCs w:val="24"/>
          <w:lang w:eastAsia="hr-HR"/>
        </w:rPr>
        <w:lastRenderedPageBreak/>
        <w:t>S</w:t>
      </w:r>
      <w:r w:rsidRPr="00857F2C">
        <w:rPr>
          <w:noProof/>
          <w:sz w:val="24"/>
          <w:szCs w:val="24"/>
          <w:lang w:eastAsia="hr-HR"/>
        </w:rPr>
        <w:t>urnames and at least one name of the member of the board of directors</w:t>
      </w:r>
    </w:p>
    <w:p w14:paraId="0C126F86" w14:textId="5F43CD72" w:rsidR="00B85D63" w:rsidRDefault="0071454F" w:rsidP="00B85D63">
      <w:pPr>
        <w:pStyle w:val="Heading2"/>
        <w:rPr>
          <w:b/>
          <w:i/>
          <w:color w:val="2F5496" w:themeColor="accent1" w:themeShade="BF"/>
          <w:sz w:val="24"/>
          <w:szCs w:val="24"/>
        </w:rPr>
      </w:pPr>
      <w:r>
        <w:rPr>
          <w:b/>
        </w:rPr>
        <w:t xml:space="preserve">Defining the account number </w:t>
      </w:r>
    </w:p>
    <w:p w14:paraId="5B612DF8" w14:textId="778A6D28" w:rsidR="00A3435D" w:rsidRDefault="00A3435D" w:rsidP="00B85D63">
      <w:pPr>
        <w:rPr>
          <w:sz w:val="24"/>
          <w:szCs w:val="24"/>
        </w:rPr>
      </w:pPr>
      <w:r>
        <w:rPr>
          <w:sz w:val="24"/>
          <w:szCs w:val="24"/>
        </w:rPr>
        <w:t>According to the law on fiscalization in cash transactions, the number must have three parts:</w:t>
      </w:r>
    </w:p>
    <w:p w14:paraId="726F9580" w14:textId="0E7A43F5" w:rsidR="00A3435D" w:rsidRDefault="00A3435D" w:rsidP="00B85D63">
      <w:pPr>
        <w:rPr>
          <w:sz w:val="24"/>
          <w:szCs w:val="24"/>
        </w:rPr>
      </w:pPr>
      <w:r>
        <w:rPr>
          <w:sz w:val="24"/>
          <w:szCs w:val="24"/>
        </w:rPr>
        <w:t xml:space="preserve">1. </w:t>
      </w:r>
      <w:r w:rsidRPr="00A3435D">
        <w:rPr>
          <w:sz w:val="24"/>
          <w:szCs w:val="24"/>
        </w:rPr>
        <w:t>Numerical part of the invoice - every year the numerical part starts from the ordinal number 1;</w:t>
      </w:r>
    </w:p>
    <w:p w14:paraId="6FA2B9C9" w14:textId="35B38559" w:rsidR="00A3435D" w:rsidRDefault="00A3435D" w:rsidP="00B85D63">
      <w:pPr>
        <w:rPr>
          <w:sz w:val="24"/>
          <w:szCs w:val="24"/>
        </w:rPr>
      </w:pPr>
      <w:r w:rsidRPr="00A3435D">
        <w:rPr>
          <w:sz w:val="24"/>
          <w:szCs w:val="24"/>
        </w:rPr>
        <w:t xml:space="preserve">2. Code of business premises </w:t>
      </w:r>
      <w:r>
        <w:rPr>
          <w:sz w:val="24"/>
          <w:szCs w:val="24"/>
        </w:rPr>
        <w:t>–</w:t>
      </w:r>
      <w:r w:rsidRPr="00A3435D">
        <w:rPr>
          <w:sz w:val="24"/>
          <w:szCs w:val="24"/>
        </w:rPr>
        <w:t xml:space="preserve"> e</w:t>
      </w:r>
      <w:r>
        <w:rPr>
          <w:sz w:val="24"/>
          <w:szCs w:val="24"/>
        </w:rPr>
        <w:t>.</w:t>
      </w:r>
      <w:r w:rsidRPr="00A3435D">
        <w:rPr>
          <w:sz w:val="24"/>
          <w:szCs w:val="24"/>
        </w:rPr>
        <w:t>g</w:t>
      </w:r>
      <w:r>
        <w:rPr>
          <w:sz w:val="24"/>
          <w:szCs w:val="24"/>
        </w:rPr>
        <w:t>.</w:t>
      </w:r>
      <w:r w:rsidRPr="00A3435D">
        <w:rPr>
          <w:sz w:val="24"/>
          <w:szCs w:val="24"/>
        </w:rPr>
        <w:t xml:space="preserve"> store number 1, store number 2</w:t>
      </w:r>
      <w:r>
        <w:rPr>
          <w:sz w:val="24"/>
          <w:szCs w:val="24"/>
        </w:rPr>
        <w:t>, et cetera</w:t>
      </w:r>
      <w:r w:rsidRPr="00A3435D">
        <w:rPr>
          <w:sz w:val="24"/>
          <w:szCs w:val="24"/>
        </w:rPr>
        <w:t>;</w:t>
      </w:r>
    </w:p>
    <w:p w14:paraId="4B2110FA" w14:textId="1F5566D2" w:rsidR="00B85D63" w:rsidRDefault="00A3435D" w:rsidP="00B85D63">
      <w:pPr>
        <w:rPr>
          <w:sz w:val="24"/>
          <w:szCs w:val="24"/>
        </w:rPr>
      </w:pPr>
      <w:r>
        <w:rPr>
          <w:sz w:val="24"/>
          <w:szCs w:val="24"/>
        </w:rPr>
        <w:t>3.</w:t>
      </w:r>
      <w:r w:rsidRPr="00A3435D">
        <w:t xml:space="preserve"> </w:t>
      </w:r>
      <w:r w:rsidRPr="00A3435D">
        <w:rPr>
          <w:sz w:val="24"/>
          <w:szCs w:val="24"/>
        </w:rPr>
        <w:t xml:space="preserve">Marking of the toll space </w:t>
      </w:r>
      <w:r>
        <w:rPr>
          <w:sz w:val="24"/>
          <w:szCs w:val="24"/>
        </w:rPr>
        <w:t>–</w:t>
      </w:r>
      <w:r w:rsidRPr="00A3435D">
        <w:rPr>
          <w:sz w:val="24"/>
          <w:szCs w:val="24"/>
        </w:rPr>
        <w:t xml:space="preserve"> e</w:t>
      </w:r>
      <w:r>
        <w:rPr>
          <w:sz w:val="24"/>
          <w:szCs w:val="24"/>
        </w:rPr>
        <w:t>.</w:t>
      </w:r>
      <w:r w:rsidRPr="00A3435D">
        <w:rPr>
          <w:sz w:val="24"/>
          <w:szCs w:val="24"/>
        </w:rPr>
        <w:t>g</w:t>
      </w:r>
      <w:r>
        <w:rPr>
          <w:sz w:val="24"/>
          <w:szCs w:val="24"/>
        </w:rPr>
        <w:t>.</w:t>
      </w:r>
      <w:r w:rsidRPr="00A3435D">
        <w:rPr>
          <w:sz w:val="24"/>
          <w:szCs w:val="24"/>
        </w:rPr>
        <w:t xml:space="preserve"> individual cash register in the store.</w:t>
      </w:r>
    </w:p>
    <w:p w14:paraId="2A5642FC" w14:textId="3CBDD862" w:rsidR="00477BE7" w:rsidRPr="000466F4" w:rsidRDefault="00477BE7" w:rsidP="00B85D63">
      <w:pPr>
        <w:rPr>
          <w:b/>
          <w:bCs/>
          <w:sz w:val="24"/>
          <w:szCs w:val="24"/>
        </w:rPr>
      </w:pPr>
      <w:r w:rsidRPr="000466F4">
        <w:rPr>
          <w:b/>
          <w:bCs/>
          <w:sz w:val="24"/>
          <w:szCs w:val="24"/>
        </w:rPr>
        <w:t>Example: 32-01-01/2021</w:t>
      </w:r>
    </w:p>
    <w:p w14:paraId="79636BE2" w14:textId="77777777" w:rsidR="00A3435D" w:rsidRPr="00D04B86" w:rsidRDefault="00A3435D" w:rsidP="00B85D63">
      <w:pPr>
        <w:rPr>
          <w:sz w:val="24"/>
          <w:szCs w:val="24"/>
        </w:rPr>
      </w:pPr>
    </w:p>
    <w:p w14:paraId="4E951E69" w14:textId="62ABD1D4" w:rsidR="00B85D63" w:rsidRPr="008B426F" w:rsidRDefault="0071454F" w:rsidP="00B85D63">
      <w:pPr>
        <w:pStyle w:val="Heading2"/>
        <w:rPr>
          <w:b/>
        </w:rPr>
      </w:pPr>
      <w:r>
        <w:rPr>
          <w:b/>
        </w:rPr>
        <w:t>e-Invoice</w:t>
      </w:r>
    </w:p>
    <w:p w14:paraId="2EB6E5FB" w14:textId="07AE1178" w:rsidR="00A3435D" w:rsidRPr="00A3435D" w:rsidRDefault="00A3435D" w:rsidP="00A3435D">
      <w:pPr>
        <w:rPr>
          <w:sz w:val="24"/>
          <w:szCs w:val="24"/>
        </w:rPr>
      </w:pPr>
      <w:r w:rsidRPr="00A3435D">
        <w:rPr>
          <w:sz w:val="24"/>
          <w:szCs w:val="24"/>
        </w:rPr>
        <w:t>One of the novelties is the invoice in electronic form</w:t>
      </w:r>
      <w:r w:rsidR="000466F4">
        <w:rPr>
          <w:sz w:val="24"/>
          <w:szCs w:val="24"/>
        </w:rPr>
        <w:t xml:space="preserve"> (e-Račun)</w:t>
      </w:r>
      <w:r w:rsidRPr="00A3435D">
        <w:rPr>
          <w:sz w:val="24"/>
          <w:szCs w:val="24"/>
        </w:rPr>
        <w:t>. Namely, an electronic invoice can be issued and sent only if the recipient of the invoice accepts the invoice in electronic form. The electronic format itself is not prescribed, i</w:t>
      </w:r>
      <w:r>
        <w:rPr>
          <w:sz w:val="24"/>
          <w:szCs w:val="24"/>
        </w:rPr>
        <w:t>.</w:t>
      </w:r>
      <w:r w:rsidRPr="00A3435D">
        <w:rPr>
          <w:sz w:val="24"/>
          <w:szCs w:val="24"/>
        </w:rPr>
        <w:t>e</w:t>
      </w:r>
      <w:r>
        <w:rPr>
          <w:sz w:val="24"/>
          <w:szCs w:val="24"/>
        </w:rPr>
        <w:t>.</w:t>
      </w:r>
      <w:r w:rsidRPr="00A3435D">
        <w:rPr>
          <w:sz w:val="24"/>
          <w:szCs w:val="24"/>
        </w:rPr>
        <w:t xml:space="preserve"> it can be made in Excel or PDF and sent by </w:t>
      </w:r>
      <w:r>
        <w:rPr>
          <w:sz w:val="24"/>
          <w:szCs w:val="24"/>
        </w:rPr>
        <w:t xml:space="preserve">an </w:t>
      </w:r>
      <w:r w:rsidRPr="00A3435D">
        <w:rPr>
          <w:sz w:val="24"/>
          <w:szCs w:val="24"/>
        </w:rPr>
        <w:t xml:space="preserve">e-mail or fax. Invoices may be converted to other formats, but provided that the content of the original invoice </w:t>
      </w:r>
      <w:r>
        <w:rPr>
          <w:sz w:val="24"/>
          <w:szCs w:val="24"/>
        </w:rPr>
        <w:t>is</w:t>
      </w:r>
      <w:r w:rsidRPr="00A3435D">
        <w:rPr>
          <w:sz w:val="24"/>
          <w:szCs w:val="24"/>
        </w:rPr>
        <w:t xml:space="preserve"> not altered.</w:t>
      </w:r>
    </w:p>
    <w:p w14:paraId="54F480D1" w14:textId="340593F4" w:rsidR="00B85D63" w:rsidRDefault="00A3435D" w:rsidP="00B85D63">
      <w:pPr>
        <w:rPr>
          <w:sz w:val="24"/>
          <w:szCs w:val="24"/>
        </w:rPr>
      </w:pPr>
      <w:r w:rsidRPr="00A3435D">
        <w:rPr>
          <w:sz w:val="24"/>
          <w:szCs w:val="24"/>
        </w:rPr>
        <w:t xml:space="preserve">The question that arises - </w:t>
      </w:r>
      <w:r w:rsidR="000466F4">
        <w:rPr>
          <w:sz w:val="24"/>
          <w:szCs w:val="24"/>
        </w:rPr>
        <w:t>if</w:t>
      </w:r>
      <w:r w:rsidRPr="00A3435D">
        <w:rPr>
          <w:sz w:val="24"/>
          <w:szCs w:val="24"/>
        </w:rPr>
        <w:t xml:space="preserve"> an invoice that is made on paper and then scanned and sent to the client electronically considered an electronic invoice? </w:t>
      </w:r>
      <w:r w:rsidRPr="000466F4">
        <w:rPr>
          <w:b/>
          <w:bCs/>
          <w:sz w:val="24"/>
          <w:szCs w:val="24"/>
        </w:rPr>
        <w:t>Yes</w:t>
      </w:r>
      <w:r w:rsidRPr="00A3435D">
        <w:rPr>
          <w:sz w:val="24"/>
          <w:szCs w:val="24"/>
        </w:rPr>
        <w:t>, it can be considered an electronic invoice</w:t>
      </w:r>
      <w:r w:rsidRPr="000466F4">
        <w:rPr>
          <w:sz w:val="24"/>
          <w:szCs w:val="24"/>
        </w:rPr>
        <w:t>,</w:t>
      </w:r>
      <w:r w:rsidRPr="000466F4">
        <w:rPr>
          <w:b/>
          <w:bCs/>
          <w:sz w:val="24"/>
          <w:szCs w:val="24"/>
        </w:rPr>
        <w:t xml:space="preserve"> but only if it has an authentic origin, and the integrity and readability of the content</w:t>
      </w:r>
      <w:r w:rsidRPr="00A3435D">
        <w:rPr>
          <w:sz w:val="24"/>
          <w:szCs w:val="24"/>
        </w:rPr>
        <w:t>.</w:t>
      </w:r>
    </w:p>
    <w:p w14:paraId="528928A5" w14:textId="77777777" w:rsidR="00A3435D" w:rsidRDefault="00A3435D" w:rsidP="00B85D63">
      <w:pPr>
        <w:rPr>
          <w:sz w:val="24"/>
          <w:szCs w:val="24"/>
        </w:rPr>
      </w:pPr>
    </w:p>
    <w:p w14:paraId="42FEBA9A" w14:textId="1AA9777D" w:rsidR="00B85D63" w:rsidRPr="008B426F" w:rsidRDefault="0071454F" w:rsidP="00B85D63">
      <w:pPr>
        <w:pStyle w:val="Heading2"/>
        <w:rPr>
          <w:b/>
        </w:rPr>
      </w:pPr>
      <w:r>
        <w:rPr>
          <w:b/>
        </w:rPr>
        <w:t>Exempt from VAT</w:t>
      </w:r>
    </w:p>
    <w:p w14:paraId="341A1692" w14:textId="2C801219" w:rsidR="00A3435D" w:rsidRPr="00A3435D" w:rsidRDefault="00A3435D" w:rsidP="00A3435D">
      <w:pPr>
        <w:jc w:val="both"/>
        <w:rPr>
          <w:sz w:val="24"/>
          <w:szCs w:val="24"/>
        </w:rPr>
      </w:pPr>
      <w:r w:rsidRPr="00A3435D">
        <w:rPr>
          <w:sz w:val="24"/>
          <w:szCs w:val="24"/>
        </w:rPr>
        <w:t xml:space="preserve">Taxpayers who </w:t>
      </w:r>
      <w:r>
        <w:rPr>
          <w:sz w:val="24"/>
          <w:szCs w:val="24"/>
        </w:rPr>
        <w:t>are tax</w:t>
      </w:r>
      <w:r w:rsidRPr="00A3435D">
        <w:rPr>
          <w:sz w:val="24"/>
          <w:szCs w:val="24"/>
        </w:rPr>
        <w:t xml:space="preserve"> </w:t>
      </w:r>
      <w:bookmarkStart w:id="0" w:name="_GoBack"/>
      <w:bookmarkEnd w:id="0"/>
      <w:r w:rsidRPr="00A3435D">
        <w:rPr>
          <w:sz w:val="24"/>
          <w:szCs w:val="24"/>
        </w:rPr>
        <w:t xml:space="preserve">exempt </w:t>
      </w:r>
      <w:r>
        <w:rPr>
          <w:sz w:val="24"/>
          <w:szCs w:val="24"/>
        </w:rPr>
        <w:t>(</w:t>
      </w:r>
      <w:r w:rsidRPr="00A3435D">
        <w:rPr>
          <w:sz w:val="24"/>
          <w:szCs w:val="24"/>
        </w:rPr>
        <w:t>goods or services</w:t>
      </w:r>
      <w:r>
        <w:rPr>
          <w:sz w:val="24"/>
          <w:szCs w:val="24"/>
        </w:rPr>
        <w:t>)</w:t>
      </w:r>
      <w:r w:rsidRPr="00A3435D">
        <w:rPr>
          <w:sz w:val="24"/>
          <w:szCs w:val="24"/>
        </w:rPr>
        <w:t xml:space="preserve"> should refer to the provisions of the VAT Act, which prescribe this exemption, or state a note referring to the exemption.</w:t>
      </w:r>
    </w:p>
    <w:p w14:paraId="3A4B041E" w14:textId="200F0BE0" w:rsidR="00B85D63" w:rsidRDefault="00A3435D" w:rsidP="0001561C">
      <w:pPr>
        <w:jc w:val="both"/>
        <w:rPr>
          <w:sz w:val="24"/>
          <w:szCs w:val="24"/>
        </w:rPr>
      </w:pPr>
      <w:r w:rsidRPr="00A3435D">
        <w:rPr>
          <w:sz w:val="24"/>
          <w:szCs w:val="24"/>
        </w:rPr>
        <w:t>The basic invoice</w:t>
      </w:r>
      <w:r w:rsidR="0001561C">
        <w:rPr>
          <w:sz w:val="24"/>
          <w:szCs w:val="24"/>
        </w:rPr>
        <w:t xml:space="preserve"> notes</w:t>
      </w:r>
      <w:r w:rsidRPr="00A3435D">
        <w:rPr>
          <w:sz w:val="24"/>
          <w:szCs w:val="24"/>
        </w:rPr>
        <w:t xml:space="preserve"> related to the exemptions are as follows:</w:t>
      </w:r>
    </w:p>
    <w:tbl>
      <w:tblPr>
        <w:tblStyle w:val="TableGrid"/>
        <w:tblW w:w="0" w:type="auto"/>
        <w:tblLook w:val="04A0" w:firstRow="1" w:lastRow="0" w:firstColumn="1" w:lastColumn="0" w:noHBand="0" w:noVBand="1"/>
      </w:tblPr>
      <w:tblGrid>
        <w:gridCol w:w="4219"/>
        <w:gridCol w:w="5635"/>
      </w:tblGrid>
      <w:tr w:rsidR="00B85D63" w:rsidRPr="00607BCC" w14:paraId="6B94A901" w14:textId="77777777" w:rsidTr="00CA7401">
        <w:tc>
          <w:tcPr>
            <w:tcW w:w="4219" w:type="dxa"/>
            <w:shd w:val="clear" w:color="auto" w:fill="D9E2F3" w:themeFill="accent1" w:themeFillTint="33"/>
          </w:tcPr>
          <w:p w14:paraId="6AE9BE93" w14:textId="4AECD92A" w:rsidR="00B85D63" w:rsidRPr="00607BCC" w:rsidRDefault="006E6D42" w:rsidP="004270B4">
            <w:pPr>
              <w:jc w:val="center"/>
              <w:rPr>
                <w:b/>
                <w:sz w:val="22"/>
                <w:szCs w:val="22"/>
              </w:rPr>
            </w:pPr>
            <w:r w:rsidRPr="006E6D42">
              <w:rPr>
                <w:b/>
                <w:sz w:val="22"/>
                <w:szCs w:val="22"/>
              </w:rPr>
              <w:t>Transaction description</w:t>
            </w:r>
            <w:r w:rsidR="00B85D63" w:rsidRPr="00607BCC">
              <w:rPr>
                <w:b/>
                <w:sz w:val="22"/>
                <w:szCs w:val="22"/>
              </w:rPr>
              <w:t>:</w:t>
            </w:r>
          </w:p>
        </w:tc>
        <w:tc>
          <w:tcPr>
            <w:tcW w:w="5635" w:type="dxa"/>
            <w:shd w:val="clear" w:color="auto" w:fill="D9E2F3" w:themeFill="accent1" w:themeFillTint="33"/>
          </w:tcPr>
          <w:p w14:paraId="2440F8C7" w14:textId="625FB7D9" w:rsidR="00B85D63" w:rsidRPr="00607BCC" w:rsidRDefault="0001561C" w:rsidP="004270B4">
            <w:pPr>
              <w:jc w:val="center"/>
              <w:rPr>
                <w:b/>
                <w:sz w:val="22"/>
                <w:szCs w:val="22"/>
              </w:rPr>
            </w:pPr>
            <w:r>
              <w:rPr>
                <w:b/>
                <w:sz w:val="22"/>
                <w:szCs w:val="22"/>
              </w:rPr>
              <w:t>I</w:t>
            </w:r>
            <w:r w:rsidR="006E6D42" w:rsidRPr="006E6D42">
              <w:rPr>
                <w:b/>
                <w:sz w:val="22"/>
                <w:szCs w:val="22"/>
              </w:rPr>
              <w:t>nvoice</w:t>
            </w:r>
            <w:r>
              <w:rPr>
                <w:b/>
                <w:sz w:val="22"/>
                <w:szCs w:val="22"/>
              </w:rPr>
              <w:t xml:space="preserve"> note</w:t>
            </w:r>
            <w:r w:rsidR="00B85D63" w:rsidRPr="00607BCC">
              <w:rPr>
                <w:b/>
                <w:sz w:val="22"/>
                <w:szCs w:val="22"/>
              </w:rPr>
              <w:t>:</w:t>
            </w:r>
          </w:p>
        </w:tc>
      </w:tr>
      <w:tr w:rsidR="00B85D63" w:rsidRPr="00607BCC" w14:paraId="3F6C36DD" w14:textId="77777777" w:rsidTr="004270B4">
        <w:tc>
          <w:tcPr>
            <w:tcW w:w="4219" w:type="dxa"/>
          </w:tcPr>
          <w:p w14:paraId="41248CD7" w14:textId="133BC679" w:rsidR="00B85D63" w:rsidRPr="00607BCC" w:rsidRDefault="008C786B" w:rsidP="004270B4">
            <w:pPr>
              <w:rPr>
                <w:sz w:val="22"/>
                <w:szCs w:val="22"/>
              </w:rPr>
            </w:pPr>
            <w:r>
              <w:rPr>
                <w:sz w:val="22"/>
                <w:szCs w:val="22"/>
              </w:rPr>
              <w:t xml:space="preserve">Exports to the EU </w:t>
            </w:r>
          </w:p>
        </w:tc>
        <w:tc>
          <w:tcPr>
            <w:tcW w:w="5635" w:type="dxa"/>
          </w:tcPr>
          <w:p w14:paraId="323BE926" w14:textId="77777777" w:rsidR="00B85D63" w:rsidRPr="00607BCC" w:rsidRDefault="00B85D63" w:rsidP="004270B4">
            <w:pPr>
              <w:rPr>
                <w:sz w:val="22"/>
                <w:szCs w:val="22"/>
              </w:rPr>
            </w:pPr>
            <w:r w:rsidRPr="00607BCC">
              <w:rPr>
                <w:sz w:val="22"/>
                <w:szCs w:val="22"/>
              </w:rPr>
              <w:t xml:space="preserve">Isporuka je oslobođena PDV-a sukladno čl. </w:t>
            </w:r>
            <w:r>
              <w:rPr>
                <w:sz w:val="22"/>
                <w:szCs w:val="22"/>
              </w:rPr>
              <w:t xml:space="preserve">41. st. 1. t. a) </w:t>
            </w:r>
            <w:r w:rsidRPr="00607BCC">
              <w:rPr>
                <w:i/>
                <w:sz w:val="22"/>
                <w:szCs w:val="22"/>
              </w:rPr>
              <w:t>Zakona o PDV-u</w:t>
            </w:r>
          </w:p>
        </w:tc>
      </w:tr>
      <w:tr w:rsidR="00B85D63" w:rsidRPr="00607BCC" w14:paraId="7F0817A6" w14:textId="77777777" w:rsidTr="004270B4">
        <w:tc>
          <w:tcPr>
            <w:tcW w:w="4219" w:type="dxa"/>
          </w:tcPr>
          <w:p w14:paraId="358190E1" w14:textId="1CCD5FD8" w:rsidR="00B85D63" w:rsidRPr="00607BCC" w:rsidRDefault="008C786B" w:rsidP="004270B4">
            <w:pPr>
              <w:rPr>
                <w:sz w:val="22"/>
                <w:szCs w:val="22"/>
              </w:rPr>
            </w:pPr>
            <w:r w:rsidRPr="008C786B">
              <w:rPr>
                <w:sz w:val="22"/>
                <w:szCs w:val="22"/>
              </w:rPr>
              <w:t>Exports of goods to third countries (outside the EU)</w:t>
            </w:r>
          </w:p>
        </w:tc>
        <w:tc>
          <w:tcPr>
            <w:tcW w:w="5635" w:type="dxa"/>
          </w:tcPr>
          <w:p w14:paraId="469FE459" w14:textId="77777777" w:rsidR="00B85D63" w:rsidRPr="00607BCC" w:rsidRDefault="00B85D63" w:rsidP="004270B4">
            <w:pPr>
              <w:rPr>
                <w:sz w:val="22"/>
                <w:szCs w:val="22"/>
              </w:rPr>
            </w:pPr>
            <w:r w:rsidRPr="00607BCC">
              <w:rPr>
                <w:sz w:val="22"/>
                <w:szCs w:val="22"/>
              </w:rPr>
              <w:t xml:space="preserve">Isporuka je oslobođena PDV-a sukladno čl. 45. </w:t>
            </w:r>
            <w:r>
              <w:rPr>
                <w:sz w:val="22"/>
                <w:szCs w:val="22"/>
              </w:rPr>
              <w:t>s</w:t>
            </w:r>
            <w:r w:rsidRPr="00607BCC">
              <w:rPr>
                <w:sz w:val="22"/>
                <w:szCs w:val="22"/>
              </w:rPr>
              <w:t xml:space="preserve">t. 1. </w:t>
            </w:r>
            <w:r w:rsidRPr="00607BCC">
              <w:rPr>
                <w:i/>
                <w:sz w:val="22"/>
                <w:szCs w:val="22"/>
              </w:rPr>
              <w:t>Zakona o PDV-u</w:t>
            </w:r>
            <w:r w:rsidRPr="00607BCC">
              <w:rPr>
                <w:sz w:val="22"/>
                <w:szCs w:val="22"/>
              </w:rPr>
              <w:t xml:space="preserve"> i čl 108. </w:t>
            </w:r>
            <w:r>
              <w:rPr>
                <w:sz w:val="22"/>
                <w:szCs w:val="22"/>
              </w:rPr>
              <w:t>s</w:t>
            </w:r>
            <w:r w:rsidRPr="00607BCC">
              <w:rPr>
                <w:sz w:val="22"/>
                <w:szCs w:val="22"/>
              </w:rPr>
              <w:t xml:space="preserve">t. 1. </w:t>
            </w:r>
            <w:r w:rsidRPr="00607BCC">
              <w:rPr>
                <w:i/>
                <w:sz w:val="22"/>
                <w:szCs w:val="22"/>
              </w:rPr>
              <w:t>Pravilnika o PDV-u</w:t>
            </w:r>
          </w:p>
        </w:tc>
      </w:tr>
      <w:tr w:rsidR="00B85D63" w:rsidRPr="00607BCC" w14:paraId="6E62E4FE" w14:textId="77777777" w:rsidTr="004270B4">
        <w:tc>
          <w:tcPr>
            <w:tcW w:w="4219" w:type="dxa"/>
          </w:tcPr>
          <w:p w14:paraId="74803C07" w14:textId="230ED268" w:rsidR="00B85D63" w:rsidRPr="00607BCC" w:rsidRDefault="008C786B" w:rsidP="004270B4">
            <w:pPr>
              <w:rPr>
                <w:sz w:val="22"/>
                <w:szCs w:val="22"/>
              </w:rPr>
            </w:pPr>
            <w:r w:rsidRPr="008C786B">
              <w:rPr>
                <w:sz w:val="22"/>
                <w:szCs w:val="22"/>
              </w:rPr>
              <w:t xml:space="preserve">Deliveries of services to the EU or third </w:t>
            </w:r>
            <w:r w:rsidRPr="008C786B">
              <w:rPr>
                <w:sz w:val="22"/>
                <w:szCs w:val="22"/>
              </w:rPr>
              <w:lastRenderedPageBreak/>
              <w:t>countries to which the fundamental principle of B2B taxation applies</w:t>
            </w:r>
          </w:p>
        </w:tc>
        <w:tc>
          <w:tcPr>
            <w:tcW w:w="5635" w:type="dxa"/>
          </w:tcPr>
          <w:p w14:paraId="768BDB24" w14:textId="77777777" w:rsidR="00B85D63" w:rsidRPr="00607BCC" w:rsidRDefault="00B85D63" w:rsidP="004270B4">
            <w:pPr>
              <w:rPr>
                <w:sz w:val="22"/>
                <w:szCs w:val="22"/>
              </w:rPr>
            </w:pPr>
            <w:r>
              <w:rPr>
                <w:sz w:val="22"/>
                <w:szCs w:val="22"/>
              </w:rPr>
              <w:lastRenderedPageBreak/>
              <w:t xml:space="preserve">Ne podliježe oporezivanju prema čl. 17. st. 1. </w:t>
            </w:r>
            <w:r w:rsidRPr="00607BCC">
              <w:rPr>
                <w:i/>
                <w:sz w:val="22"/>
                <w:szCs w:val="22"/>
              </w:rPr>
              <w:t>Zakona o PDV-</w:t>
            </w:r>
            <w:r w:rsidRPr="00607BCC">
              <w:rPr>
                <w:i/>
                <w:sz w:val="22"/>
                <w:szCs w:val="22"/>
              </w:rPr>
              <w:lastRenderedPageBreak/>
              <w:t>u</w:t>
            </w:r>
            <w:r>
              <w:rPr>
                <w:sz w:val="22"/>
                <w:szCs w:val="22"/>
              </w:rPr>
              <w:t xml:space="preserve"> – prijenos porezne obveze (reverse charge)</w:t>
            </w:r>
          </w:p>
        </w:tc>
      </w:tr>
      <w:tr w:rsidR="00B85D63" w:rsidRPr="00607BCC" w14:paraId="51C5A167" w14:textId="77777777" w:rsidTr="004270B4">
        <w:tc>
          <w:tcPr>
            <w:tcW w:w="4219" w:type="dxa"/>
          </w:tcPr>
          <w:p w14:paraId="62F7DA49" w14:textId="0E4D6C2A" w:rsidR="00B85D63" w:rsidRPr="00607BCC" w:rsidRDefault="008C786B" w:rsidP="004270B4">
            <w:pPr>
              <w:rPr>
                <w:sz w:val="22"/>
                <w:szCs w:val="22"/>
              </w:rPr>
            </w:pPr>
            <w:r w:rsidRPr="008C786B">
              <w:rPr>
                <w:sz w:val="22"/>
                <w:szCs w:val="22"/>
              </w:rPr>
              <w:lastRenderedPageBreak/>
              <w:t>Domestic construction services</w:t>
            </w:r>
          </w:p>
        </w:tc>
        <w:tc>
          <w:tcPr>
            <w:tcW w:w="5635" w:type="dxa"/>
          </w:tcPr>
          <w:p w14:paraId="597DFFA7" w14:textId="77777777" w:rsidR="00B85D63" w:rsidRPr="00607BCC" w:rsidRDefault="00B85D63" w:rsidP="004270B4">
            <w:pPr>
              <w:rPr>
                <w:sz w:val="22"/>
                <w:szCs w:val="22"/>
              </w:rPr>
            </w:pPr>
            <w:r>
              <w:rPr>
                <w:sz w:val="22"/>
                <w:szCs w:val="22"/>
              </w:rPr>
              <w:t xml:space="preserve">Tuzemni prijenos porezne obveze temeljem odredbi čl. 75. st. 3. t. a) </w:t>
            </w:r>
            <w:r w:rsidRPr="00607BCC">
              <w:rPr>
                <w:i/>
                <w:sz w:val="22"/>
                <w:szCs w:val="22"/>
              </w:rPr>
              <w:t>Zakona o PDV-u</w:t>
            </w:r>
          </w:p>
        </w:tc>
      </w:tr>
      <w:tr w:rsidR="00B85D63" w:rsidRPr="00607BCC" w14:paraId="5DDD5E0B" w14:textId="77777777" w:rsidTr="004270B4">
        <w:tc>
          <w:tcPr>
            <w:tcW w:w="4219" w:type="dxa"/>
          </w:tcPr>
          <w:p w14:paraId="25CDD04D" w14:textId="4D476EEF" w:rsidR="00B85D63" w:rsidRPr="00607BCC" w:rsidRDefault="008C786B" w:rsidP="004270B4">
            <w:pPr>
              <w:rPr>
                <w:sz w:val="22"/>
                <w:szCs w:val="22"/>
              </w:rPr>
            </w:pPr>
            <w:r w:rsidRPr="008C786B">
              <w:rPr>
                <w:sz w:val="22"/>
                <w:szCs w:val="22"/>
              </w:rPr>
              <w:t>Accrued interest</w:t>
            </w:r>
          </w:p>
        </w:tc>
        <w:tc>
          <w:tcPr>
            <w:tcW w:w="5635" w:type="dxa"/>
          </w:tcPr>
          <w:p w14:paraId="63BCD251" w14:textId="77777777" w:rsidR="00B85D63" w:rsidRPr="00607BCC" w:rsidRDefault="00B85D63" w:rsidP="004270B4">
            <w:pPr>
              <w:rPr>
                <w:sz w:val="22"/>
                <w:szCs w:val="22"/>
              </w:rPr>
            </w:pPr>
            <w:r>
              <w:rPr>
                <w:sz w:val="22"/>
                <w:szCs w:val="22"/>
              </w:rPr>
              <w:t xml:space="preserve">Oslobođeno PDV-a prema čl. 40. st. 1. t. b) </w:t>
            </w:r>
            <w:r w:rsidRPr="00607BCC">
              <w:rPr>
                <w:i/>
                <w:sz w:val="22"/>
                <w:szCs w:val="22"/>
              </w:rPr>
              <w:t>Zakona o PDV-u</w:t>
            </w:r>
            <w:r>
              <w:rPr>
                <w:sz w:val="22"/>
                <w:szCs w:val="22"/>
              </w:rPr>
              <w:t>.</w:t>
            </w:r>
          </w:p>
        </w:tc>
      </w:tr>
      <w:tr w:rsidR="00B85D63" w:rsidRPr="00607BCC" w14:paraId="62D7FD91" w14:textId="77777777" w:rsidTr="004270B4">
        <w:tc>
          <w:tcPr>
            <w:tcW w:w="4219" w:type="dxa"/>
          </w:tcPr>
          <w:p w14:paraId="106DA610" w14:textId="67D0E6D7" w:rsidR="00B85D63" w:rsidRPr="00607BCC" w:rsidRDefault="008C786B" w:rsidP="004270B4">
            <w:pPr>
              <w:rPr>
                <w:sz w:val="22"/>
                <w:szCs w:val="22"/>
              </w:rPr>
            </w:pPr>
            <w:r w:rsidRPr="008C786B">
              <w:rPr>
                <w:sz w:val="22"/>
                <w:szCs w:val="22"/>
              </w:rPr>
              <w:t>Transit items (e</w:t>
            </w:r>
            <w:r>
              <w:rPr>
                <w:sz w:val="22"/>
                <w:szCs w:val="22"/>
              </w:rPr>
              <w:t>.</w:t>
            </w:r>
            <w:r w:rsidRPr="008C786B">
              <w:rPr>
                <w:sz w:val="22"/>
                <w:szCs w:val="22"/>
              </w:rPr>
              <w:t>g</w:t>
            </w:r>
            <w:r>
              <w:rPr>
                <w:sz w:val="22"/>
                <w:szCs w:val="22"/>
              </w:rPr>
              <w:t>.</w:t>
            </w:r>
            <w:r w:rsidRPr="008C786B">
              <w:rPr>
                <w:sz w:val="22"/>
                <w:szCs w:val="22"/>
              </w:rPr>
              <w:t xml:space="preserve"> VAT on customs cleared goods, sojourn tax)</w:t>
            </w:r>
          </w:p>
        </w:tc>
        <w:tc>
          <w:tcPr>
            <w:tcW w:w="5635" w:type="dxa"/>
          </w:tcPr>
          <w:p w14:paraId="59887406" w14:textId="77777777" w:rsidR="00B85D63" w:rsidRPr="00607BCC" w:rsidRDefault="00B85D63" w:rsidP="004270B4">
            <w:pPr>
              <w:rPr>
                <w:sz w:val="22"/>
                <w:szCs w:val="22"/>
              </w:rPr>
            </w:pPr>
            <w:r>
              <w:rPr>
                <w:sz w:val="22"/>
                <w:szCs w:val="22"/>
              </w:rPr>
              <w:t xml:space="preserve">Oslobođeno PDV-a prema čl. 33. st. 3. t. b) </w:t>
            </w:r>
            <w:r w:rsidRPr="00607BCC">
              <w:rPr>
                <w:i/>
                <w:sz w:val="22"/>
                <w:szCs w:val="22"/>
              </w:rPr>
              <w:t>Zakona o PDV-u</w:t>
            </w:r>
            <w:r>
              <w:rPr>
                <w:sz w:val="22"/>
                <w:szCs w:val="22"/>
              </w:rPr>
              <w:t>.</w:t>
            </w:r>
          </w:p>
        </w:tc>
      </w:tr>
    </w:tbl>
    <w:p w14:paraId="13279964" w14:textId="77777777" w:rsidR="00B85D63" w:rsidRDefault="00B85D63" w:rsidP="00B85D63">
      <w:pPr>
        <w:rPr>
          <w:noProof/>
          <w:lang w:eastAsia="hr-HR"/>
        </w:rPr>
      </w:pPr>
    </w:p>
    <w:p w14:paraId="71345283" w14:textId="16EE59D2" w:rsidR="00B85D63" w:rsidRPr="008B426F" w:rsidRDefault="0071454F" w:rsidP="00B85D63">
      <w:pPr>
        <w:pStyle w:val="Heading2"/>
        <w:rPr>
          <w:b/>
        </w:rPr>
      </w:pPr>
      <w:r>
        <w:rPr>
          <w:b/>
        </w:rPr>
        <w:t xml:space="preserve">Other key notes </w:t>
      </w:r>
    </w:p>
    <w:p w14:paraId="1E45335C" w14:textId="52BE5CFF" w:rsidR="007A0427" w:rsidRPr="007A0427" w:rsidRDefault="007A0427" w:rsidP="007A0427">
      <w:pPr>
        <w:jc w:val="both"/>
        <w:rPr>
          <w:noProof/>
          <w:sz w:val="24"/>
          <w:szCs w:val="24"/>
          <w:lang w:eastAsia="hr-HR"/>
        </w:rPr>
      </w:pPr>
      <w:r w:rsidRPr="007A0427">
        <w:rPr>
          <w:noProof/>
          <w:sz w:val="24"/>
          <w:szCs w:val="24"/>
          <w:lang w:eastAsia="hr-HR"/>
        </w:rPr>
        <w:t xml:space="preserve">The amount stated on the invoices should be denominated in </w:t>
      </w:r>
      <w:r w:rsidRPr="007A0427">
        <w:rPr>
          <w:b/>
          <w:bCs/>
          <w:noProof/>
          <w:sz w:val="24"/>
          <w:szCs w:val="24"/>
          <w:lang w:eastAsia="hr-HR"/>
        </w:rPr>
        <w:t>HRK</w:t>
      </w:r>
      <w:r w:rsidRPr="007A0427">
        <w:rPr>
          <w:noProof/>
          <w:sz w:val="24"/>
          <w:szCs w:val="24"/>
          <w:lang w:eastAsia="hr-HR"/>
        </w:rPr>
        <w:t xml:space="preserve"> and may be denominated </w:t>
      </w:r>
      <w:r w:rsidRPr="007A0427">
        <w:rPr>
          <w:b/>
          <w:bCs/>
          <w:noProof/>
          <w:sz w:val="24"/>
          <w:szCs w:val="24"/>
          <w:lang w:eastAsia="hr-HR"/>
        </w:rPr>
        <w:t>in any other currency, provided that the amount of VAT to be paid</w:t>
      </w:r>
      <w:r w:rsidRPr="007A0427">
        <w:rPr>
          <w:noProof/>
          <w:sz w:val="24"/>
          <w:szCs w:val="24"/>
          <w:lang w:eastAsia="hr-HR"/>
        </w:rPr>
        <w:t xml:space="preserve"> </w:t>
      </w:r>
      <w:r w:rsidRPr="007A0427">
        <w:rPr>
          <w:b/>
          <w:bCs/>
          <w:noProof/>
          <w:sz w:val="24"/>
          <w:szCs w:val="24"/>
          <w:lang w:eastAsia="hr-HR"/>
        </w:rPr>
        <w:t>or adjusted is expressed in HRK</w:t>
      </w:r>
      <w:r w:rsidRPr="007A0427">
        <w:rPr>
          <w:noProof/>
          <w:sz w:val="24"/>
          <w:szCs w:val="24"/>
          <w:lang w:eastAsia="hr-HR"/>
        </w:rPr>
        <w:t xml:space="preserve"> </w:t>
      </w:r>
      <w:r>
        <w:rPr>
          <w:noProof/>
          <w:sz w:val="24"/>
          <w:szCs w:val="24"/>
          <w:lang w:eastAsia="hr-HR"/>
        </w:rPr>
        <w:t xml:space="preserve">by </w:t>
      </w:r>
      <w:r w:rsidRPr="007A0427">
        <w:rPr>
          <w:noProof/>
          <w:sz w:val="24"/>
          <w:szCs w:val="24"/>
          <w:lang w:eastAsia="hr-HR"/>
        </w:rPr>
        <w:t>using the middle exchange rate of the CNB</w:t>
      </w:r>
      <w:r>
        <w:rPr>
          <w:noProof/>
          <w:sz w:val="24"/>
          <w:szCs w:val="24"/>
          <w:lang w:eastAsia="hr-HR"/>
        </w:rPr>
        <w:t xml:space="preserve"> (Croatian National Bank)</w:t>
      </w:r>
      <w:r w:rsidRPr="007A0427">
        <w:rPr>
          <w:noProof/>
          <w:sz w:val="24"/>
          <w:szCs w:val="24"/>
          <w:lang w:eastAsia="hr-HR"/>
        </w:rPr>
        <w:t xml:space="preserve"> </w:t>
      </w:r>
      <w:r>
        <w:rPr>
          <w:noProof/>
          <w:sz w:val="24"/>
          <w:szCs w:val="24"/>
          <w:lang w:eastAsia="hr-HR"/>
        </w:rPr>
        <w:t xml:space="preserve">on the date of </w:t>
      </w:r>
      <w:r w:rsidR="000466F4">
        <w:rPr>
          <w:noProof/>
          <w:sz w:val="24"/>
          <w:szCs w:val="24"/>
          <w:lang w:eastAsia="hr-HR"/>
        </w:rPr>
        <w:t>commitment</w:t>
      </w:r>
      <w:r>
        <w:rPr>
          <w:noProof/>
          <w:sz w:val="24"/>
          <w:szCs w:val="24"/>
          <w:lang w:eastAsia="hr-HR"/>
        </w:rPr>
        <w:t xml:space="preserve">. </w:t>
      </w:r>
      <w:r w:rsidRPr="007A0427">
        <w:rPr>
          <w:noProof/>
          <w:sz w:val="24"/>
          <w:szCs w:val="24"/>
          <w:lang w:eastAsia="hr-HR"/>
        </w:rPr>
        <w:t xml:space="preserve"> (</w:t>
      </w:r>
      <w:hyperlink r:id="rId8" w:history="1">
        <w:r w:rsidRPr="008B426F">
          <w:rPr>
            <w:rStyle w:val="Hyperlink"/>
            <w:noProof/>
            <w:sz w:val="24"/>
            <w:szCs w:val="24"/>
            <w:lang w:eastAsia="hr-HR"/>
          </w:rPr>
          <w:t>http://www.hnb.hr/temeljne-funkcije/monetarna-politika/tecajna-lista/tecajna-lista</w:t>
        </w:r>
      </w:hyperlink>
      <w:r w:rsidRPr="007A0427">
        <w:rPr>
          <w:noProof/>
          <w:sz w:val="24"/>
          <w:szCs w:val="24"/>
          <w:lang w:eastAsia="hr-HR"/>
        </w:rPr>
        <w:t>).</w:t>
      </w:r>
    </w:p>
    <w:p w14:paraId="5FD007CB" w14:textId="6865268A" w:rsidR="007A0427" w:rsidRPr="007A0427" w:rsidRDefault="007A0427" w:rsidP="007A0427">
      <w:pPr>
        <w:jc w:val="both"/>
        <w:rPr>
          <w:noProof/>
          <w:sz w:val="24"/>
          <w:szCs w:val="24"/>
          <w:lang w:eastAsia="hr-HR"/>
        </w:rPr>
      </w:pPr>
      <w:r w:rsidRPr="007A0427">
        <w:rPr>
          <w:noProof/>
          <w:sz w:val="24"/>
          <w:szCs w:val="24"/>
          <w:lang w:eastAsia="hr-HR"/>
        </w:rPr>
        <w:t>According to the Law on Fiscalization in Cash Transactions, all taxpayers are obliged to adopt internal acts (</w:t>
      </w:r>
      <w:r w:rsidR="00312CF5">
        <w:rPr>
          <w:noProof/>
          <w:sz w:val="24"/>
          <w:szCs w:val="24"/>
          <w:lang w:eastAsia="hr-HR"/>
        </w:rPr>
        <w:t>resolution</w:t>
      </w:r>
      <w:r w:rsidRPr="007A0427">
        <w:rPr>
          <w:noProof/>
          <w:sz w:val="24"/>
          <w:szCs w:val="24"/>
          <w:lang w:eastAsia="hr-HR"/>
        </w:rPr>
        <w:t>, rule</w:t>
      </w:r>
      <w:r w:rsidR="00312CF5">
        <w:rPr>
          <w:noProof/>
          <w:sz w:val="24"/>
          <w:szCs w:val="24"/>
          <w:lang w:eastAsia="hr-HR"/>
        </w:rPr>
        <w:t xml:space="preserve"> </w:t>
      </w:r>
      <w:r w:rsidRPr="007A0427">
        <w:rPr>
          <w:noProof/>
          <w:sz w:val="24"/>
          <w:szCs w:val="24"/>
          <w:lang w:eastAsia="hr-HR"/>
        </w:rPr>
        <w:t xml:space="preserve">book, </w:t>
      </w:r>
      <w:r w:rsidR="00312CF5">
        <w:rPr>
          <w:noProof/>
          <w:sz w:val="24"/>
          <w:szCs w:val="24"/>
          <w:lang w:eastAsia="hr-HR"/>
        </w:rPr>
        <w:t>settlement</w:t>
      </w:r>
      <w:r w:rsidRPr="007A0427">
        <w:rPr>
          <w:noProof/>
          <w:sz w:val="24"/>
          <w:szCs w:val="24"/>
          <w:lang w:eastAsia="hr-HR"/>
        </w:rPr>
        <w:t>, etc.), and to regulate the rules of sequence of numerical account numbers, list of business premises, and assigned business premises codes. The internal act must be stored in the business premises and presented in case of tax supervision.</w:t>
      </w:r>
    </w:p>
    <w:p w14:paraId="22E22651" w14:textId="2F1A6A82" w:rsidR="007A0427" w:rsidRDefault="007A0427" w:rsidP="007A0427">
      <w:pPr>
        <w:jc w:val="both"/>
        <w:rPr>
          <w:noProof/>
          <w:sz w:val="24"/>
          <w:szCs w:val="24"/>
          <w:lang w:eastAsia="hr-HR"/>
        </w:rPr>
      </w:pPr>
      <w:r w:rsidRPr="007A0427">
        <w:rPr>
          <w:noProof/>
          <w:sz w:val="24"/>
          <w:szCs w:val="24"/>
          <w:lang w:eastAsia="hr-HR"/>
        </w:rPr>
        <w:t xml:space="preserve">If </w:t>
      </w:r>
      <w:r w:rsidR="00E0098B">
        <w:rPr>
          <w:noProof/>
          <w:sz w:val="24"/>
          <w:szCs w:val="24"/>
          <w:lang w:eastAsia="hr-HR"/>
        </w:rPr>
        <w:t>an</w:t>
      </w:r>
      <w:r w:rsidRPr="007A0427">
        <w:rPr>
          <w:noProof/>
          <w:sz w:val="24"/>
          <w:szCs w:val="24"/>
          <w:lang w:eastAsia="hr-HR"/>
        </w:rPr>
        <w:t xml:space="preserve"> entrepreneur collects the invoices in cash, it is necessary to carry out the fiscalization procedure, and obtain a digital certificate from the Financial Agency (FINA). After connecting to the Tax Administration system, each invoice issued by the entrepreneur must contain the code JIR and ZIR in accordance with the provisions of the </w:t>
      </w:r>
      <w:r w:rsidRPr="007A0427">
        <w:rPr>
          <w:i/>
          <w:iCs/>
          <w:noProof/>
          <w:sz w:val="24"/>
          <w:szCs w:val="24"/>
          <w:lang w:eastAsia="hr-HR"/>
        </w:rPr>
        <w:t>Law on Fiscalization in Cash Transactions</w:t>
      </w:r>
      <w:r w:rsidRPr="007A0427">
        <w:rPr>
          <w:noProof/>
          <w:sz w:val="24"/>
          <w:szCs w:val="24"/>
          <w:lang w:eastAsia="hr-HR"/>
        </w:rPr>
        <w:t>.</w:t>
      </w:r>
    </w:p>
    <w:p w14:paraId="0FB29B3E" w14:textId="77777777" w:rsidR="00B85D63" w:rsidRPr="00E0098B" w:rsidRDefault="00B85D63" w:rsidP="00B85D63">
      <w:pPr>
        <w:rPr>
          <w:sz w:val="24"/>
          <w:szCs w:val="24"/>
          <w:lang w:val="en-GB"/>
        </w:rPr>
      </w:pPr>
      <w:r>
        <w:rPr>
          <w:sz w:val="24"/>
          <w:szCs w:val="24"/>
        </w:rPr>
        <w:br w:type="page"/>
      </w:r>
    </w:p>
    <w:p w14:paraId="51FA5D8F" w14:textId="14E38FE6" w:rsidR="00B85D63" w:rsidRPr="007A7B17" w:rsidRDefault="0071454F" w:rsidP="00B85D63">
      <w:pPr>
        <w:pStyle w:val="Heading2"/>
        <w:rPr>
          <w:b/>
        </w:rPr>
      </w:pPr>
      <w:r>
        <w:rPr>
          <w:b/>
        </w:rPr>
        <w:lastRenderedPageBreak/>
        <w:t xml:space="preserve">Example of a sales invoice for a service </w:t>
      </w:r>
    </w:p>
    <w:p w14:paraId="0CE40E18" w14:textId="489C44A1" w:rsidR="00B85D63" w:rsidRPr="00DE1C35" w:rsidRDefault="006E6D42" w:rsidP="00B85D63">
      <w:pPr>
        <w:spacing w:before="120" w:after="120" w:line="280" w:lineRule="exact"/>
        <w:rPr>
          <w:rFonts w:asciiTheme="majorHAnsi" w:hAnsiTheme="majorHAnsi" w:cstheme="majorHAnsi"/>
          <w:sz w:val="32"/>
        </w:rPr>
      </w:pPr>
      <w:r>
        <w:rPr>
          <w:rFonts w:asciiTheme="majorHAnsi" w:hAnsiTheme="majorHAnsi" w:cstheme="majorHAnsi"/>
          <w:sz w:val="32"/>
        </w:rPr>
        <w:t>Example</w:t>
      </w:r>
      <w:r w:rsidR="00B85D63" w:rsidRPr="00DE1C35">
        <w:rPr>
          <w:rFonts w:asciiTheme="majorHAnsi" w:hAnsiTheme="majorHAnsi" w:cstheme="majorHAnsi"/>
          <w:sz w:val="32"/>
        </w:rPr>
        <w:t xml:space="preserve">  d.o.o.</w:t>
      </w:r>
    </w:p>
    <w:p w14:paraId="23FD6BB6" w14:textId="77777777" w:rsidR="00B85D63" w:rsidRPr="00DE1C35" w:rsidRDefault="00B85D63" w:rsidP="00B85D63">
      <w:pPr>
        <w:spacing w:before="120" w:after="120" w:line="280" w:lineRule="exact"/>
        <w:rPr>
          <w:rFonts w:asciiTheme="majorHAnsi" w:hAnsiTheme="majorHAnsi" w:cstheme="majorHAnsi"/>
          <w:sz w:val="22"/>
        </w:rPr>
      </w:pPr>
      <w:r w:rsidRPr="00DE1C35">
        <w:rPr>
          <w:rFonts w:asciiTheme="majorHAnsi" w:hAnsiTheme="majorHAnsi" w:cstheme="majorHAnsi"/>
          <w:sz w:val="22"/>
        </w:rPr>
        <w:t>Trg Marka Marulića 1, 10 000 Zagreb</w:t>
      </w:r>
    </w:p>
    <w:p w14:paraId="4C19F969" w14:textId="77777777" w:rsidR="00B85D63" w:rsidRPr="00DE1C35" w:rsidRDefault="00B85D63" w:rsidP="00B85D63">
      <w:pPr>
        <w:spacing w:before="120" w:after="120" w:line="280" w:lineRule="exact"/>
        <w:rPr>
          <w:rFonts w:asciiTheme="majorHAnsi" w:hAnsiTheme="majorHAnsi" w:cstheme="majorHAnsi"/>
          <w:sz w:val="22"/>
        </w:rPr>
      </w:pPr>
      <w:r w:rsidRPr="00DE1C35">
        <w:rPr>
          <w:rFonts w:asciiTheme="majorHAnsi" w:hAnsiTheme="majorHAnsi" w:cstheme="majorHAnsi"/>
          <w:sz w:val="22"/>
        </w:rPr>
        <w:t>OIB: 37712733825</w:t>
      </w:r>
    </w:p>
    <w:p w14:paraId="1B821840" w14:textId="0FD280D6" w:rsidR="00B85D63" w:rsidRPr="00DE1C35" w:rsidRDefault="006E6D42" w:rsidP="00B85D63">
      <w:pPr>
        <w:spacing w:before="120" w:after="120" w:line="280" w:lineRule="exact"/>
        <w:rPr>
          <w:rFonts w:asciiTheme="majorHAnsi" w:hAnsiTheme="majorHAnsi" w:cstheme="majorHAnsi"/>
          <w:sz w:val="22"/>
        </w:rPr>
      </w:pPr>
      <w:r>
        <w:rPr>
          <w:rFonts w:asciiTheme="majorHAnsi" w:hAnsiTheme="majorHAnsi" w:cstheme="majorHAnsi"/>
          <w:sz w:val="22"/>
        </w:rPr>
        <w:t>VAT</w:t>
      </w:r>
      <w:r w:rsidR="00B85D63" w:rsidRPr="00DE1C35">
        <w:rPr>
          <w:rFonts w:asciiTheme="majorHAnsi" w:hAnsiTheme="majorHAnsi" w:cstheme="majorHAnsi"/>
          <w:sz w:val="22"/>
        </w:rPr>
        <w:t>: HR37712733825</w:t>
      </w:r>
    </w:p>
    <w:p w14:paraId="68E90053" w14:textId="77777777" w:rsidR="00B85D63" w:rsidRPr="00DE1C35" w:rsidRDefault="00B85D63" w:rsidP="00B85D63">
      <w:pPr>
        <w:spacing w:before="120" w:after="120" w:line="280" w:lineRule="exact"/>
        <w:rPr>
          <w:rFonts w:asciiTheme="majorHAnsi" w:hAnsiTheme="majorHAnsi" w:cstheme="majorHAnsi"/>
          <w:sz w:val="22"/>
        </w:rPr>
      </w:pPr>
      <w:r w:rsidRPr="00DE1C35">
        <w:rPr>
          <w:rFonts w:asciiTheme="majorHAnsi" w:hAnsiTheme="majorHAnsi" w:cstheme="majorHAnsi"/>
          <w:sz w:val="22"/>
        </w:rPr>
        <w:t>IBAN:</w:t>
      </w:r>
      <w:r w:rsidRPr="00DE1C35">
        <w:rPr>
          <w:rFonts w:asciiTheme="majorHAnsi" w:hAnsiTheme="majorHAnsi" w:cstheme="majorHAnsi"/>
          <w:sz w:val="28"/>
          <w:szCs w:val="28"/>
        </w:rPr>
        <w:t xml:space="preserve"> </w:t>
      </w:r>
      <w:r w:rsidRPr="00DE1C35">
        <w:rPr>
          <w:rFonts w:asciiTheme="majorHAnsi" w:hAnsiTheme="majorHAnsi" w:cstheme="majorHAnsi"/>
          <w:sz w:val="22"/>
          <w:szCs w:val="28"/>
        </w:rPr>
        <w:t>HRxx xxxx xxxx xxxx xxxx x</w:t>
      </w:r>
    </w:p>
    <w:p w14:paraId="4DBE6F61" w14:textId="1A9B43A8" w:rsidR="00B85D63" w:rsidRPr="00DE1C35" w:rsidRDefault="006E6D42" w:rsidP="00B85D63">
      <w:pPr>
        <w:spacing w:before="120" w:after="120" w:line="280" w:lineRule="exact"/>
        <w:rPr>
          <w:rFonts w:asciiTheme="majorHAnsi" w:hAnsiTheme="majorHAnsi" w:cstheme="majorHAnsi"/>
          <w:sz w:val="22"/>
        </w:rPr>
      </w:pPr>
      <w:r>
        <w:rPr>
          <w:rFonts w:asciiTheme="majorHAnsi" w:hAnsiTheme="majorHAnsi" w:cstheme="majorHAnsi"/>
          <w:sz w:val="22"/>
        </w:rPr>
        <w:t>business</w:t>
      </w:r>
      <w:r w:rsidR="00B85D63" w:rsidRPr="00DE1C35">
        <w:rPr>
          <w:rFonts w:asciiTheme="majorHAnsi" w:hAnsiTheme="majorHAnsi" w:cstheme="majorHAnsi"/>
          <w:sz w:val="22"/>
        </w:rPr>
        <w:t xml:space="preserve"> bank: </w:t>
      </w:r>
      <w:r w:rsidR="00B85D63">
        <w:rPr>
          <w:rFonts w:asciiTheme="majorHAnsi" w:hAnsiTheme="majorHAnsi" w:cstheme="majorHAnsi"/>
          <w:sz w:val="22"/>
        </w:rPr>
        <w:t>Zagrebačka banka</w:t>
      </w:r>
      <w:r w:rsidR="00B85D63" w:rsidRPr="00DE1C35">
        <w:rPr>
          <w:rFonts w:asciiTheme="majorHAnsi" w:hAnsiTheme="majorHAnsi" w:cstheme="majorHAnsi"/>
          <w:sz w:val="22"/>
        </w:rPr>
        <w:t xml:space="preserve"> d.d.</w:t>
      </w:r>
    </w:p>
    <w:p w14:paraId="1DC3C66A" w14:textId="4A9D1962" w:rsidR="00B85D63" w:rsidRPr="00DE1C35" w:rsidRDefault="006E6D42" w:rsidP="00B85D63">
      <w:pPr>
        <w:spacing w:before="120" w:after="120" w:line="280" w:lineRule="exact"/>
        <w:jc w:val="right"/>
        <w:rPr>
          <w:rFonts w:asciiTheme="majorHAnsi" w:hAnsiTheme="majorHAnsi" w:cstheme="majorHAnsi"/>
        </w:rPr>
      </w:pPr>
      <w:r>
        <w:rPr>
          <w:rFonts w:asciiTheme="majorHAnsi" w:hAnsiTheme="majorHAnsi" w:cstheme="majorHAnsi"/>
        </w:rPr>
        <w:t>Operator</w:t>
      </w:r>
      <w:r w:rsidR="00B85D63" w:rsidRPr="00DE1C35">
        <w:rPr>
          <w:rFonts w:asciiTheme="majorHAnsi" w:hAnsiTheme="majorHAnsi" w:cstheme="majorHAnsi"/>
        </w:rPr>
        <w:t>: 001</w:t>
      </w:r>
    </w:p>
    <w:p w14:paraId="7A9F92BE" w14:textId="77777777" w:rsidR="00B85D63" w:rsidRPr="00DE1C35" w:rsidRDefault="00B85D63" w:rsidP="00B85D63">
      <w:pPr>
        <w:spacing w:before="120" w:after="120" w:line="360" w:lineRule="exact"/>
        <w:jc w:val="right"/>
        <w:rPr>
          <w:rFonts w:asciiTheme="majorHAnsi" w:hAnsiTheme="majorHAnsi" w:cstheme="majorHAnsi"/>
        </w:rPr>
      </w:pPr>
    </w:p>
    <w:p w14:paraId="56CD72BE" w14:textId="77777777" w:rsidR="00B85D63" w:rsidRPr="00DE1C35" w:rsidRDefault="00B85D63" w:rsidP="00B85D63">
      <w:pPr>
        <w:spacing w:before="120" w:after="120" w:line="360" w:lineRule="exact"/>
        <w:jc w:val="right"/>
        <w:rPr>
          <w:rFonts w:asciiTheme="majorHAnsi" w:hAnsiTheme="majorHAnsi" w:cstheme="majorHAnsi"/>
        </w:rPr>
      </w:pPr>
      <w:r w:rsidRPr="00DE1C35">
        <w:rPr>
          <w:rFonts w:asciiTheme="majorHAnsi" w:hAnsiTheme="majorHAnsi" w:cstheme="majorHAnsi"/>
        </w:rPr>
        <w:t>ZAGREB, 29.09.2016./08:32</w:t>
      </w:r>
    </w:p>
    <w:p w14:paraId="22B7B645" w14:textId="77777777" w:rsidR="00B85D63" w:rsidRPr="00B17BB0" w:rsidRDefault="00B85D63" w:rsidP="00B85D63">
      <w:pPr>
        <w:pStyle w:val="Heading1"/>
        <w:spacing w:before="0" w:line="240" w:lineRule="auto"/>
        <w:rPr>
          <w:rFonts w:asciiTheme="majorHAnsi" w:hAnsiTheme="majorHAnsi" w:cstheme="majorHAnsi"/>
          <w:sz w:val="14"/>
          <w:szCs w:val="14"/>
        </w:rPr>
      </w:pPr>
    </w:p>
    <w:p w14:paraId="7CD84756" w14:textId="160599B1" w:rsidR="00B85D63" w:rsidRPr="00DE1C35" w:rsidRDefault="006E6D42" w:rsidP="00B85D63">
      <w:pPr>
        <w:spacing w:before="0" w:after="0"/>
        <w:rPr>
          <w:rFonts w:asciiTheme="majorHAnsi" w:hAnsiTheme="majorHAnsi" w:cstheme="majorHAnsi"/>
        </w:rPr>
      </w:pPr>
      <w:r>
        <w:rPr>
          <w:rFonts w:asciiTheme="majorHAnsi" w:hAnsiTheme="majorHAnsi" w:cstheme="majorHAnsi"/>
          <w:sz w:val="24"/>
        </w:rPr>
        <w:t>Buyer</w:t>
      </w:r>
      <w:r w:rsidR="00B85D63" w:rsidRPr="00DE1C35">
        <w:rPr>
          <w:rFonts w:asciiTheme="majorHAnsi" w:hAnsiTheme="majorHAnsi" w:cstheme="majorHAnsi"/>
        </w:rPr>
        <w:t xml:space="preserve"> d.o.o.</w:t>
      </w:r>
    </w:p>
    <w:p w14:paraId="10359905" w14:textId="77777777" w:rsidR="00B85D63" w:rsidRPr="00DE1C35" w:rsidRDefault="00B85D63" w:rsidP="00B85D63">
      <w:pPr>
        <w:spacing w:before="0" w:after="0" w:line="320" w:lineRule="exact"/>
        <w:rPr>
          <w:rFonts w:asciiTheme="majorHAnsi" w:hAnsiTheme="majorHAnsi" w:cstheme="majorHAnsi"/>
        </w:rPr>
      </w:pPr>
      <w:r w:rsidRPr="00DE1C35">
        <w:rPr>
          <w:rFonts w:asciiTheme="majorHAnsi" w:hAnsiTheme="majorHAnsi" w:cstheme="majorHAnsi"/>
        </w:rPr>
        <w:t>Trg žrtava fašizma 1</w:t>
      </w:r>
    </w:p>
    <w:p w14:paraId="733C0225" w14:textId="77777777" w:rsidR="00B85D63" w:rsidRPr="00DE1C35" w:rsidRDefault="00B85D63" w:rsidP="00B85D63">
      <w:pPr>
        <w:spacing w:before="0" w:after="0" w:line="320" w:lineRule="exact"/>
        <w:rPr>
          <w:rFonts w:asciiTheme="majorHAnsi" w:hAnsiTheme="majorHAnsi" w:cstheme="majorHAnsi"/>
        </w:rPr>
      </w:pPr>
      <w:r w:rsidRPr="00DE1C35">
        <w:rPr>
          <w:rFonts w:asciiTheme="majorHAnsi" w:hAnsiTheme="majorHAnsi" w:cstheme="majorHAnsi"/>
        </w:rPr>
        <w:t>10 000 ZAGREB</w:t>
      </w:r>
    </w:p>
    <w:p w14:paraId="602B4185" w14:textId="77777777" w:rsidR="00B85D63" w:rsidRPr="00DE1C35" w:rsidRDefault="00B85D63" w:rsidP="00B85D63">
      <w:pPr>
        <w:spacing w:before="0" w:after="0" w:line="320" w:lineRule="exact"/>
        <w:rPr>
          <w:rFonts w:asciiTheme="majorHAnsi" w:hAnsiTheme="majorHAnsi" w:cstheme="majorHAnsi"/>
        </w:rPr>
      </w:pPr>
      <w:r w:rsidRPr="00DE1C35">
        <w:rPr>
          <w:rFonts w:asciiTheme="majorHAnsi" w:hAnsiTheme="majorHAnsi" w:cstheme="majorHAnsi"/>
        </w:rPr>
        <w:t xml:space="preserve">OIB: 79517545745  </w:t>
      </w:r>
    </w:p>
    <w:p w14:paraId="767D83B9" w14:textId="77777777" w:rsidR="00B85D63" w:rsidRPr="00DE1C35" w:rsidRDefault="00B85D63" w:rsidP="00B85D63">
      <w:pPr>
        <w:spacing w:before="0" w:after="0"/>
        <w:rPr>
          <w:rFonts w:asciiTheme="majorHAnsi" w:hAnsiTheme="majorHAnsi" w:cstheme="majorHAnsi"/>
          <w:color w:val="000080"/>
        </w:rPr>
      </w:pPr>
      <w:r w:rsidRPr="00DE1C35">
        <w:rPr>
          <w:rFonts w:asciiTheme="majorHAnsi" w:hAnsiTheme="majorHAnsi" w:cstheme="majorHAnsi"/>
          <w:color w:val="000080"/>
        </w:rPr>
        <w:t> </w:t>
      </w:r>
    </w:p>
    <w:p w14:paraId="48334C70" w14:textId="09C6B859" w:rsidR="00B85D63" w:rsidRPr="00DE1C35" w:rsidRDefault="006E6D42" w:rsidP="00B85D63">
      <w:pPr>
        <w:pStyle w:val="Caption"/>
        <w:spacing w:line="360" w:lineRule="exact"/>
        <w:jc w:val="center"/>
        <w:rPr>
          <w:rFonts w:asciiTheme="majorHAnsi" w:hAnsiTheme="majorHAnsi" w:cstheme="majorHAnsi"/>
          <w:sz w:val="28"/>
          <w:u w:val="single"/>
        </w:rPr>
      </w:pPr>
      <w:r>
        <w:rPr>
          <w:rFonts w:asciiTheme="majorHAnsi" w:hAnsiTheme="majorHAnsi" w:cstheme="majorHAnsi"/>
          <w:sz w:val="28"/>
          <w:u w:val="single"/>
        </w:rPr>
        <w:t>Invoice</w:t>
      </w:r>
      <w:r w:rsidR="00B85D63" w:rsidRPr="00DE1C35">
        <w:rPr>
          <w:rFonts w:asciiTheme="majorHAnsi" w:hAnsiTheme="majorHAnsi" w:cstheme="majorHAnsi"/>
          <w:sz w:val="28"/>
          <w:u w:val="single"/>
        </w:rPr>
        <w:t xml:space="preserve"> </w:t>
      </w:r>
      <w:r>
        <w:rPr>
          <w:rFonts w:asciiTheme="majorHAnsi" w:hAnsiTheme="majorHAnsi" w:cstheme="majorHAnsi"/>
          <w:sz w:val="28"/>
          <w:u w:val="single"/>
        </w:rPr>
        <w:t>no</w:t>
      </w:r>
      <w:r w:rsidR="00B85D63" w:rsidRPr="00DE1C35">
        <w:rPr>
          <w:rFonts w:asciiTheme="majorHAnsi" w:hAnsiTheme="majorHAnsi" w:cstheme="majorHAnsi"/>
          <w:sz w:val="28"/>
          <w:u w:val="single"/>
        </w:rPr>
        <w:t xml:space="preserve">. </w:t>
      </w:r>
      <w:bookmarkStart w:id="1" w:name="_Hlk64531395"/>
      <w:r w:rsidR="00B85D63" w:rsidRPr="00DE1C35">
        <w:rPr>
          <w:rFonts w:asciiTheme="majorHAnsi" w:hAnsiTheme="majorHAnsi" w:cstheme="majorHAnsi"/>
          <w:sz w:val="28"/>
          <w:u w:val="single"/>
        </w:rPr>
        <w:t>44-01-01/2016</w:t>
      </w:r>
      <w:bookmarkEnd w:id="1"/>
    </w:p>
    <w:p w14:paraId="7C8503CE" w14:textId="6A32785F" w:rsidR="007E2F5D" w:rsidRPr="00DE1C35" w:rsidRDefault="007E2F5D" w:rsidP="00B85D63">
      <w:pPr>
        <w:spacing w:line="360" w:lineRule="exact"/>
        <w:jc w:val="center"/>
        <w:rPr>
          <w:rFonts w:asciiTheme="majorHAnsi" w:hAnsiTheme="majorHAnsi" w:cstheme="majorHAnsi"/>
          <w:sz w:val="18"/>
        </w:rPr>
      </w:pPr>
      <w:bookmarkStart w:id="2" w:name="_Hlk64529398"/>
      <w:r w:rsidRPr="007E2F5D">
        <w:rPr>
          <w:rFonts w:asciiTheme="majorHAnsi" w:hAnsiTheme="majorHAnsi" w:cstheme="majorHAnsi"/>
          <w:sz w:val="18"/>
        </w:rPr>
        <w:t>(service performed in September 2016)</w:t>
      </w:r>
    </w:p>
    <w:bookmarkEnd w:id="2"/>
    <w:p w14:paraId="1F4507DB" w14:textId="77777777" w:rsidR="00B85D63" w:rsidRPr="00DE1C35" w:rsidRDefault="00B85D63" w:rsidP="00B85D63">
      <w:pPr>
        <w:pStyle w:val="Grundschrift"/>
        <w:rPr>
          <w:rFonts w:asciiTheme="majorHAnsi" w:hAnsiTheme="majorHAnsi" w:cstheme="majorHAnsi"/>
          <w:lang w:val="hr-HR" w:eastAsia="en-US"/>
        </w:rPr>
      </w:pPr>
    </w:p>
    <w:p w14:paraId="364B0ED6" w14:textId="5D946690" w:rsidR="00B85D63" w:rsidRPr="00DE1C35" w:rsidRDefault="007E2F5D" w:rsidP="00B85D63">
      <w:pPr>
        <w:pStyle w:val="Grundschrift"/>
        <w:jc w:val="both"/>
        <w:rPr>
          <w:rFonts w:asciiTheme="majorHAnsi" w:hAnsiTheme="majorHAnsi" w:cstheme="majorHAnsi"/>
          <w:b/>
          <w:szCs w:val="22"/>
          <w:lang w:val="hr-HR"/>
        </w:rPr>
      </w:pPr>
      <w:r w:rsidRPr="007E2F5D">
        <w:rPr>
          <w:rFonts w:asciiTheme="majorHAnsi" w:hAnsiTheme="majorHAnsi" w:cstheme="majorHAnsi"/>
          <w:szCs w:val="22"/>
          <w:lang w:val="hr-HR"/>
        </w:rPr>
        <w:t>We charge you in accordance with Contract No. YYYY for service ___________ for IX. 2016</w:t>
      </w:r>
      <w:r w:rsidR="00B85D63" w:rsidRPr="00DE1C35">
        <w:rPr>
          <w:rFonts w:asciiTheme="majorHAnsi" w:hAnsiTheme="majorHAnsi" w:cstheme="majorHAnsi"/>
          <w:b/>
          <w:szCs w:val="22"/>
          <w:lang w:val="hr-HR"/>
        </w:rPr>
        <w:t>.</w:t>
      </w:r>
    </w:p>
    <w:p w14:paraId="7884FD02" w14:textId="77777777" w:rsidR="00B85D63" w:rsidRPr="00DE1C35" w:rsidRDefault="00B85D63" w:rsidP="00B85D63">
      <w:pPr>
        <w:pStyle w:val="Grundschrift"/>
        <w:jc w:val="both"/>
        <w:rPr>
          <w:rFonts w:asciiTheme="majorHAnsi" w:hAnsiTheme="majorHAnsi" w:cstheme="majorHAnsi"/>
          <w:szCs w:val="22"/>
          <w:u w:val="single"/>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8"/>
        <w:gridCol w:w="2250"/>
      </w:tblGrid>
      <w:tr w:rsidR="00B85D63" w:rsidRPr="00DE1C35" w14:paraId="1AA56F04" w14:textId="77777777" w:rsidTr="007E2F5D">
        <w:tc>
          <w:tcPr>
            <w:tcW w:w="7378" w:type="dxa"/>
          </w:tcPr>
          <w:p w14:paraId="20EB2AB1" w14:textId="213AE2E4" w:rsidR="00B85D63" w:rsidRPr="00DE1C35" w:rsidRDefault="007E2F5D" w:rsidP="004270B4">
            <w:pPr>
              <w:spacing w:line="360" w:lineRule="exact"/>
              <w:rPr>
                <w:rFonts w:asciiTheme="majorHAnsi" w:hAnsiTheme="majorHAnsi" w:cstheme="majorHAnsi"/>
              </w:rPr>
            </w:pPr>
            <w:r w:rsidRPr="007E2F5D">
              <w:rPr>
                <w:rFonts w:asciiTheme="majorHAnsi" w:hAnsiTheme="majorHAnsi" w:cstheme="majorHAnsi"/>
              </w:rPr>
              <w:t>The amount of compensation</w:t>
            </w:r>
            <w:r w:rsidR="00B85D63" w:rsidRPr="00DE1C35">
              <w:rPr>
                <w:rFonts w:asciiTheme="majorHAnsi" w:hAnsiTheme="majorHAnsi" w:cstheme="majorHAnsi"/>
              </w:rPr>
              <w:t xml:space="preserve">: </w:t>
            </w:r>
          </w:p>
        </w:tc>
        <w:tc>
          <w:tcPr>
            <w:tcW w:w="2250" w:type="dxa"/>
          </w:tcPr>
          <w:p w14:paraId="78D1909A" w14:textId="77777777" w:rsidR="00B85D63" w:rsidRPr="00DE1C35" w:rsidRDefault="00B85D63" w:rsidP="004270B4">
            <w:pPr>
              <w:spacing w:line="360" w:lineRule="exact"/>
              <w:jc w:val="right"/>
              <w:rPr>
                <w:rFonts w:asciiTheme="majorHAnsi" w:hAnsiTheme="majorHAnsi" w:cstheme="majorHAnsi"/>
              </w:rPr>
            </w:pPr>
            <w:r w:rsidRPr="00DE1C35">
              <w:rPr>
                <w:rFonts w:asciiTheme="majorHAnsi" w:hAnsiTheme="majorHAnsi" w:cstheme="majorHAnsi"/>
              </w:rPr>
              <w:t>1.000,00</w:t>
            </w:r>
          </w:p>
        </w:tc>
      </w:tr>
      <w:tr w:rsidR="00B85D63" w:rsidRPr="00DE1C35" w14:paraId="43314DBE" w14:textId="77777777" w:rsidTr="007E2F5D">
        <w:tc>
          <w:tcPr>
            <w:tcW w:w="7378" w:type="dxa"/>
          </w:tcPr>
          <w:p w14:paraId="57A0A4B9" w14:textId="3BE33542" w:rsidR="00B85D63" w:rsidRPr="00DE1C35" w:rsidRDefault="007E2F5D" w:rsidP="004270B4">
            <w:pPr>
              <w:spacing w:line="360" w:lineRule="exact"/>
              <w:rPr>
                <w:rFonts w:asciiTheme="majorHAnsi" w:hAnsiTheme="majorHAnsi" w:cstheme="majorHAnsi"/>
              </w:rPr>
            </w:pPr>
            <w:r>
              <w:rPr>
                <w:rFonts w:asciiTheme="majorHAnsi" w:hAnsiTheme="majorHAnsi" w:cstheme="majorHAnsi"/>
              </w:rPr>
              <w:t>VAT 25%</w:t>
            </w:r>
          </w:p>
        </w:tc>
        <w:tc>
          <w:tcPr>
            <w:tcW w:w="2250" w:type="dxa"/>
          </w:tcPr>
          <w:p w14:paraId="48DC36DB" w14:textId="77777777" w:rsidR="00B85D63" w:rsidRPr="00DE1C35" w:rsidRDefault="00B85D63" w:rsidP="004270B4">
            <w:pPr>
              <w:spacing w:line="360" w:lineRule="exact"/>
              <w:jc w:val="right"/>
              <w:rPr>
                <w:rFonts w:asciiTheme="majorHAnsi" w:hAnsiTheme="majorHAnsi" w:cstheme="majorHAnsi"/>
              </w:rPr>
            </w:pPr>
            <w:r w:rsidRPr="00DE1C35">
              <w:rPr>
                <w:rFonts w:asciiTheme="majorHAnsi" w:hAnsiTheme="majorHAnsi" w:cstheme="majorHAnsi"/>
              </w:rPr>
              <w:t>250,00</w:t>
            </w:r>
          </w:p>
        </w:tc>
      </w:tr>
      <w:tr w:rsidR="00B85D63" w:rsidRPr="00DE1C35" w14:paraId="2DD7865B" w14:textId="77777777" w:rsidTr="007E2F5D">
        <w:tc>
          <w:tcPr>
            <w:tcW w:w="7378" w:type="dxa"/>
            <w:shd w:val="clear" w:color="auto" w:fill="FFFFFF" w:themeFill="background1"/>
          </w:tcPr>
          <w:p w14:paraId="5580583A" w14:textId="49C03E37" w:rsidR="00B85D63" w:rsidRPr="00DE1C35" w:rsidRDefault="007E2F5D" w:rsidP="004270B4">
            <w:pPr>
              <w:rPr>
                <w:rFonts w:asciiTheme="majorHAnsi" w:hAnsiTheme="majorHAnsi" w:cstheme="majorHAnsi"/>
                <w:b/>
              </w:rPr>
            </w:pPr>
            <w:r>
              <w:rPr>
                <w:rFonts w:asciiTheme="majorHAnsi" w:hAnsiTheme="majorHAnsi" w:cstheme="majorHAnsi"/>
                <w:b/>
              </w:rPr>
              <w:t>TOTAL AMOUNT</w:t>
            </w:r>
          </w:p>
        </w:tc>
        <w:tc>
          <w:tcPr>
            <w:tcW w:w="2250" w:type="dxa"/>
            <w:shd w:val="clear" w:color="auto" w:fill="FFFFFF" w:themeFill="background1"/>
          </w:tcPr>
          <w:p w14:paraId="37C5799E" w14:textId="77777777" w:rsidR="00B85D63" w:rsidRPr="00DE1C35" w:rsidRDefault="00B85D63" w:rsidP="004270B4">
            <w:pPr>
              <w:spacing w:line="360" w:lineRule="exact"/>
              <w:jc w:val="right"/>
              <w:rPr>
                <w:rFonts w:asciiTheme="majorHAnsi" w:hAnsiTheme="majorHAnsi" w:cstheme="majorHAnsi"/>
                <w:b/>
                <w:bCs/>
              </w:rPr>
            </w:pPr>
            <w:r w:rsidRPr="00DE1C35">
              <w:rPr>
                <w:rFonts w:asciiTheme="majorHAnsi" w:hAnsiTheme="majorHAnsi" w:cstheme="majorHAnsi"/>
                <w:b/>
                <w:bCs/>
              </w:rPr>
              <w:fldChar w:fldCharType="begin"/>
            </w:r>
            <w:r w:rsidRPr="00DE1C35">
              <w:rPr>
                <w:rFonts w:asciiTheme="majorHAnsi" w:hAnsiTheme="majorHAnsi" w:cstheme="majorHAnsi"/>
                <w:b/>
                <w:bCs/>
              </w:rPr>
              <w:instrText xml:space="preserve"> =SUM(ABOVE) </w:instrText>
            </w:r>
            <w:r w:rsidRPr="00DE1C35">
              <w:rPr>
                <w:rFonts w:asciiTheme="majorHAnsi" w:hAnsiTheme="majorHAnsi" w:cstheme="majorHAnsi"/>
                <w:b/>
                <w:bCs/>
              </w:rPr>
              <w:fldChar w:fldCharType="separate"/>
            </w:r>
            <w:r w:rsidRPr="00DE1C35">
              <w:rPr>
                <w:rFonts w:asciiTheme="majorHAnsi" w:hAnsiTheme="majorHAnsi" w:cstheme="majorHAnsi"/>
                <w:b/>
                <w:bCs/>
                <w:noProof/>
              </w:rPr>
              <w:t>1.250</w:t>
            </w:r>
            <w:r w:rsidRPr="00DE1C35">
              <w:rPr>
                <w:rFonts w:asciiTheme="majorHAnsi" w:hAnsiTheme="majorHAnsi" w:cstheme="majorHAnsi"/>
                <w:b/>
                <w:bCs/>
              </w:rPr>
              <w:fldChar w:fldCharType="end"/>
            </w:r>
            <w:r w:rsidRPr="00DE1C35">
              <w:rPr>
                <w:rFonts w:asciiTheme="majorHAnsi" w:hAnsiTheme="majorHAnsi" w:cstheme="majorHAnsi"/>
                <w:b/>
                <w:bCs/>
              </w:rPr>
              <w:t>,00</w:t>
            </w:r>
          </w:p>
        </w:tc>
      </w:tr>
    </w:tbl>
    <w:p w14:paraId="7AC4C87D" w14:textId="573E3D1F" w:rsidR="007E2F5D" w:rsidRPr="00DE1C35" w:rsidRDefault="007E2F5D" w:rsidP="00B85D63">
      <w:pPr>
        <w:spacing w:line="360" w:lineRule="exact"/>
        <w:rPr>
          <w:rFonts w:asciiTheme="majorHAnsi" w:hAnsiTheme="majorHAnsi" w:cstheme="majorHAnsi"/>
        </w:rPr>
      </w:pPr>
      <w:r w:rsidRPr="007E2F5D">
        <w:rPr>
          <w:rFonts w:asciiTheme="majorHAnsi" w:hAnsiTheme="majorHAnsi" w:cstheme="majorHAnsi"/>
        </w:rPr>
        <w:t>(in words: one thousand two hundred and fifty kunas)</w:t>
      </w:r>
    </w:p>
    <w:p w14:paraId="45FE94C2" w14:textId="2B8DED45" w:rsidR="007E2F5D" w:rsidRDefault="007E2F5D" w:rsidP="00B85D63">
      <w:pPr>
        <w:spacing w:line="360" w:lineRule="exact"/>
        <w:rPr>
          <w:rFonts w:asciiTheme="majorHAnsi" w:hAnsiTheme="majorHAnsi" w:cstheme="majorHAnsi"/>
          <w:b/>
          <w:bCs/>
        </w:rPr>
      </w:pPr>
      <w:r w:rsidRPr="007E2F5D">
        <w:rPr>
          <w:rFonts w:asciiTheme="majorHAnsi" w:hAnsiTheme="majorHAnsi" w:cstheme="majorHAnsi"/>
          <w:b/>
          <w:bCs/>
        </w:rPr>
        <w:t>The invoice is payable until 15.10.2016. by a transaction account.</w:t>
      </w:r>
    </w:p>
    <w:p w14:paraId="05495698" w14:textId="77777777" w:rsidR="007E2F5D" w:rsidRDefault="007E2F5D" w:rsidP="00B85D63">
      <w:pPr>
        <w:spacing w:line="360" w:lineRule="exact"/>
        <w:rPr>
          <w:rFonts w:asciiTheme="majorHAnsi" w:hAnsiTheme="majorHAnsi" w:cstheme="majorHAnsi"/>
        </w:rPr>
      </w:pPr>
      <w:r w:rsidRPr="007E2F5D">
        <w:rPr>
          <w:rFonts w:asciiTheme="majorHAnsi" w:hAnsiTheme="majorHAnsi" w:cstheme="majorHAnsi"/>
        </w:rPr>
        <w:t>When paying in the call number section, please state: 44-16.</w:t>
      </w:r>
    </w:p>
    <w:p w14:paraId="1D2EDA64" w14:textId="538A8CD3" w:rsidR="00B85D63" w:rsidRPr="00DE1C35" w:rsidRDefault="00B85D63" w:rsidP="00B85D63">
      <w:pPr>
        <w:spacing w:line="360" w:lineRule="exact"/>
        <w:rPr>
          <w:rFonts w:asciiTheme="majorHAnsi" w:hAnsiTheme="majorHAnsi" w:cstheme="majorHAnsi"/>
        </w:rPr>
      </w:pPr>
      <w:r w:rsidRPr="00DE1C35">
        <w:rPr>
          <w:rFonts w:asciiTheme="majorHAnsi" w:hAnsiTheme="majorHAnsi" w:cstheme="majorHAnsi"/>
        </w:rPr>
        <w:t>____________________</w:t>
      </w:r>
    </w:p>
    <w:p w14:paraId="297CEDB8" w14:textId="418D1FAF" w:rsidR="00B85D63" w:rsidRPr="00DE1C35" w:rsidRDefault="007E2F5D" w:rsidP="00B85D63">
      <w:pPr>
        <w:spacing w:line="360" w:lineRule="exact"/>
        <w:rPr>
          <w:rFonts w:asciiTheme="majorHAnsi" w:hAnsiTheme="majorHAnsi" w:cstheme="majorHAnsi"/>
        </w:rPr>
      </w:pPr>
      <w:r>
        <w:rPr>
          <w:rFonts w:asciiTheme="majorHAnsi" w:hAnsiTheme="majorHAnsi" w:cstheme="majorHAnsi"/>
        </w:rPr>
        <w:t>Invoiced</w:t>
      </w:r>
      <w:r w:rsidR="00B85D63" w:rsidRPr="00DE1C35">
        <w:rPr>
          <w:rFonts w:asciiTheme="majorHAnsi" w:hAnsiTheme="majorHAnsi" w:cstheme="majorHAnsi"/>
        </w:rPr>
        <w:t>:</w:t>
      </w:r>
    </w:p>
    <w:p w14:paraId="38B878F2" w14:textId="77777777" w:rsidR="00B85D63" w:rsidRDefault="00B85D63" w:rsidP="00B85D63">
      <w:pPr>
        <w:rPr>
          <w:sz w:val="24"/>
          <w:szCs w:val="24"/>
        </w:rPr>
      </w:pPr>
    </w:p>
    <w:p w14:paraId="1804B23C" w14:textId="03093FDC" w:rsidR="00B85D63" w:rsidRPr="007A7B17" w:rsidRDefault="0071454F" w:rsidP="00B85D63">
      <w:pPr>
        <w:pStyle w:val="Heading2"/>
        <w:rPr>
          <w:b/>
        </w:rPr>
      </w:pPr>
      <w:r>
        <w:rPr>
          <w:b/>
        </w:rPr>
        <w:lastRenderedPageBreak/>
        <w:t xml:space="preserve">Example of a sales invoice for goods </w:t>
      </w:r>
    </w:p>
    <w:p w14:paraId="073664DE" w14:textId="753F2150" w:rsidR="00B85D63" w:rsidRPr="00DE1C35" w:rsidRDefault="006E6D42" w:rsidP="00B85D63">
      <w:pPr>
        <w:spacing w:before="120" w:after="120" w:line="280" w:lineRule="exact"/>
        <w:rPr>
          <w:rFonts w:asciiTheme="majorHAnsi" w:hAnsiTheme="majorHAnsi" w:cstheme="majorHAnsi"/>
          <w:sz w:val="32"/>
        </w:rPr>
      </w:pPr>
      <w:r>
        <w:rPr>
          <w:rFonts w:asciiTheme="majorHAnsi" w:hAnsiTheme="majorHAnsi" w:cstheme="majorHAnsi"/>
          <w:sz w:val="32"/>
        </w:rPr>
        <w:t>Example</w:t>
      </w:r>
      <w:r w:rsidR="00B85D63" w:rsidRPr="00DE1C35">
        <w:rPr>
          <w:rFonts w:asciiTheme="majorHAnsi" w:hAnsiTheme="majorHAnsi" w:cstheme="majorHAnsi"/>
          <w:sz w:val="32"/>
        </w:rPr>
        <w:t xml:space="preserve">  d.o.o.</w:t>
      </w:r>
    </w:p>
    <w:p w14:paraId="4CC84D8C" w14:textId="77777777" w:rsidR="00B85D63" w:rsidRPr="00DE1C35" w:rsidRDefault="00B85D63" w:rsidP="00B85D63">
      <w:pPr>
        <w:spacing w:before="120" w:after="120" w:line="280" w:lineRule="exact"/>
        <w:rPr>
          <w:rFonts w:asciiTheme="majorHAnsi" w:hAnsiTheme="majorHAnsi" w:cstheme="majorHAnsi"/>
          <w:sz w:val="22"/>
        </w:rPr>
      </w:pPr>
      <w:r w:rsidRPr="00DE1C35">
        <w:rPr>
          <w:rFonts w:asciiTheme="majorHAnsi" w:hAnsiTheme="majorHAnsi" w:cstheme="majorHAnsi"/>
          <w:sz w:val="22"/>
        </w:rPr>
        <w:t>Trg Marka Marulića 1, 10 000 Zagreb</w:t>
      </w:r>
    </w:p>
    <w:p w14:paraId="3B53D6D7" w14:textId="77777777" w:rsidR="00B85D63" w:rsidRPr="00DE1C35" w:rsidRDefault="00B85D63" w:rsidP="00B85D63">
      <w:pPr>
        <w:spacing w:before="120" w:after="120" w:line="280" w:lineRule="exact"/>
        <w:rPr>
          <w:rFonts w:asciiTheme="majorHAnsi" w:hAnsiTheme="majorHAnsi" w:cstheme="majorHAnsi"/>
          <w:sz w:val="22"/>
        </w:rPr>
      </w:pPr>
      <w:r w:rsidRPr="00DE1C35">
        <w:rPr>
          <w:rFonts w:asciiTheme="majorHAnsi" w:hAnsiTheme="majorHAnsi" w:cstheme="majorHAnsi"/>
          <w:sz w:val="22"/>
        </w:rPr>
        <w:t>OIB: 37712733825</w:t>
      </w:r>
    </w:p>
    <w:p w14:paraId="1A65CDED" w14:textId="7699307B" w:rsidR="00B85D63" w:rsidRPr="00DE1C35" w:rsidRDefault="006E6D42" w:rsidP="00B85D63">
      <w:pPr>
        <w:spacing w:before="120" w:after="120" w:line="280" w:lineRule="exact"/>
        <w:rPr>
          <w:rFonts w:asciiTheme="majorHAnsi" w:hAnsiTheme="majorHAnsi" w:cstheme="majorHAnsi"/>
          <w:sz w:val="22"/>
        </w:rPr>
      </w:pPr>
      <w:r>
        <w:rPr>
          <w:rFonts w:asciiTheme="majorHAnsi" w:hAnsiTheme="majorHAnsi" w:cstheme="majorHAnsi"/>
          <w:sz w:val="22"/>
        </w:rPr>
        <w:t>VAT</w:t>
      </w:r>
      <w:r w:rsidR="00B85D63" w:rsidRPr="00DE1C35">
        <w:rPr>
          <w:rFonts w:asciiTheme="majorHAnsi" w:hAnsiTheme="majorHAnsi" w:cstheme="majorHAnsi"/>
          <w:sz w:val="22"/>
        </w:rPr>
        <w:t>: HR37712733825</w:t>
      </w:r>
    </w:p>
    <w:p w14:paraId="4E99AC14" w14:textId="77777777" w:rsidR="00B85D63" w:rsidRPr="00DE1C35" w:rsidRDefault="00B85D63" w:rsidP="00B85D63">
      <w:pPr>
        <w:spacing w:before="120" w:after="120" w:line="280" w:lineRule="exact"/>
        <w:rPr>
          <w:rFonts w:asciiTheme="majorHAnsi" w:hAnsiTheme="majorHAnsi" w:cstheme="majorHAnsi"/>
          <w:sz w:val="22"/>
        </w:rPr>
      </w:pPr>
      <w:r w:rsidRPr="00DE1C35">
        <w:rPr>
          <w:rFonts w:asciiTheme="majorHAnsi" w:hAnsiTheme="majorHAnsi" w:cstheme="majorHAnsi"/>
          <w:sz w:val="22"/>
        </w:rPr>
        <w:t>IBAN:</w:t>
      </w:r>
      <w:r w:rsidRPr="00DE1C35">
        <w:rPr>
          <w:rFonts w:asciiTheme="majorHAnsi" w:hAnsiTheme="majorHAnsi" w:cstheme="majorHAnsi"/>
          <w:sz w:val="28"/>
          <w:szCs w:val="28"/>
        </w:rPr>
        <w:t xml:space="preserve"> </w:t>
      </w:r>
      <w:r w:rsidRPr="00DE1C35">
        <w:rPr>
          <w:rFonts w:asciiTheme="majorHAnsi" w:hAnsiTheme="majorHAnsi" w:cstheme="majorHAnsi"/>
          <w:sz w:val="22"/>
          <w:szCs w:val="28"/>
        </w:rPr>
        <w:t>HRxx xxxx xxxx xxxx xxxx x</w:t>
      </w:r>
    </w:p>
    <w:p w14:paraId="786B50D5" w14:textId="22F79619" w:rsidR="00B85D63" w:rsidRPr="00DE1C35" w:rsidRDefault="006E6D42" w:rsidP="00B85D63">
      <w:pPr>
        <w:spacing w:before="120" w:after="120" w:line="280" w:lineRule="exact"/>
        <w:rPr>
          <w:rFonts w:asciiTheme="majorHAnsi" w:hAnsiTheme="majorHAnsi" w:cstheme="majorHAnsi"/>
          <w:sz w:val="22"/>
        </w:rPr>
      </w:pPr>
      <w:r>
        <w:rPr>
          <w:rFonts w:asciiTheme="majorHAnsi" w:hAnsiTheme="majorHAnsi" w:cstheme="majorHAnsi"/>
          <w:sz w:val="22"/>
        </w:rPr>
        <w:t>business</w:t>
      </w:r>
      <w:r w:rsidR="00B85D63" w:rsidRPr="00DE1C35">
        <w:rPr>
          <w:rFonts w:asciiTheme="majorHAnsi" w:hAnsiTheme="majorHAnsi" w:cstheme="majorHAnsi"/>
          <w:sz w:val="22"/>
        </w:rPr>
        <w:t xml:space="preserve"> bank: </w:t>
      </w:r>
      <w:r w:rsidR="00B85D63">
        <w:rPr>
          <w:rFonts w:asciiTheme="majorHAnsi" w:hAnsiTheme="majorHAnsi" w:cstheme="majorHAnsi"/>
          <w:sz w:val="22"/>
        </w:rPr>
        <w:t>Zagrebačka banka</w:t>
      </w:r>
      <w:r w:rsidR="00B85D63" w:rsidRPr="00DE1C35">
        <w:rPr>
          <w:rFonts w:asciiTheme="majorHAnsi" w:hAnsiTheme="majorHAnsi" w:cstheme="majorHAnsi"/>
          <w:sz w:val="22"/>
        </w:rPr>
        <w:t xml:space="preserve"> d.d.</w:t>
      </w:r>
    </w:p>
    <w:p w14:paraId="4808E5DA" w14:textId="77777777" w:rsidR="00B85D63" w:rsidRPr="00DE1C35" w:rsidRDefault="00B85D63" w:rsidP="00B85D63">
      <w:pPr>
        <w:spacing w:before="120" w:after="120" w:line="280" w:lineRule="exact"/>
        <w:jc w:val="right"/>
        <w:rPr>
          <w:rFonts w:asciiTheme="majorHAnsi" w:hAnsiTheme="majorHAnsi" w:cstheme="majorHAnsi"/>
        </w:rPr>
      </w:pPr>
      <w:r w:rsidRPr="00DE1C35">
        <w:rPr>
          <w:rFonts w:asciiTheme="majorHAnsi" w:hAnsiTheme="majorHAnsi" w:cstheme="majorHAnsi"/>
        </w:rPr>
        <w:t>Operater: 001</w:t>
      </w:r>
    </w:p>
    <w:p w14:paraId="1866BA62" w14:textId="77777777" w:rsidR="00B85D63" w:rsidRPr="00DE1C35" w:rsidRDefault="00B85D63" w:rsidP="00B85D63">
      <w:pPr>
        <w:spacing w:before="120" w:after="120" w:line="360" w:lineRule="exact"/>
        <w:jc w:val="right"/>
        <w:rPr>
          <w:rFonts w:asciiTheme="majorHAnsi" w:hAnsiTheme="majorHAnsi" w:cstheme="majorHAnsi"/>
        </w:rPr>
      </w:pPr>
    </w:p>
    <w:p w14:paraId="38090171" w14:textId="77777777" w:rsidR="00B85D63" w:rsidRPr="00DE1C35" w:rsidRDefault="00B85D63" w:rsidP="00B85D63">
      <w:pPr>
        <w:spacing w:before="120" w:after="120" w:line="360" w:lineRule="exact"/>
        <w:jc w:val="right"/>
        <w:rPr>
          <w:rFonts w:asciiTheme="majorHAnsi" w:hAnsiTheme="majorHAnsi" w:cstheme="majorHAnsi"/>
        </w:rPr>
      </w:pPr>
      <w:r w:rsidRPr="00DE1C35">
        <w:rPr>
          <w:rFonts w:asciiTheme="majorHAnsi" w:hAnsiTheme="majorHAnsi" w:cstheme="majorHAnsi"/>
        </w:rPr>
        <w:t>ZAGREB, 29.09.2016./08:32</w:t>
      </w:r>
    </w:p>
    <w:p w14:paraId="4C891C99" w14:textId="77777777" w:rsidR="00B85D63" w:rsidRPr="00B17BB0" w:rsidRDefault="00B85D63" w:rsidP="00B85D63">
      <w:pPr>
        <w:pStyle w:val="Heading1"/>
        <w:spacing w:before="0" w:line="240" w:lineRule="auto"/>
        <w:rPr>
          <w:rFonts w:asciiTheme="majorHAnsi" w:hAnsiTheme="majorHAnsi" w:cstheme="majorHAnsi"/>
          <w:sz w:val="14"/>
          <w:szCs w:val="14"/>
        </w:rPr>
      </w:pPr>
    </w:p>
    <w:p w14:paraId="431AFD89" w14:textId="63EC475F" w:rsidR="00B85D63" w:rsidRPr="00DE1C35" w:rsidRDefault="006E6D42" w:rsidP="00B85D63">
      <w:pPr>
        <w:spacing w:before="0" w:after="0"/>
        <w:rPr>
          <w:rFonts w:asciiTheme="majorHAnsi" w:hAnsiTheme="majorHAnsi" w:cstheme="majorHAnsi"/>
        </w:rPr>
      </w:pPr>
      <w:r>
        <w:rPr>
          <w:rFonts w:asciiTheme="majorHAnsi" w:hAnsiTheme="majorHAnsi" w:cstheme="majorHAnsi"/>
          <w:sz w:val="24"/>
        </w:rPr>
        <w:t>Buyer</w:t>
      </w:r>
      <w:r w:rsidR="00B85D63" w:rsidRPr="00DE1C35">
        <w:rPr>
          <w:rFonts w:asciiTheme="majorHAnsi" w:hAnsiTheme="majorHAnsi" w:cstheme="majorHAnsi"/>
        </w:rPr>
        <w:t xml:space="preserve"> d.o.o.</w:t>
      </w:r>
    </w:p>
    <w:p w14:paraId="7D7D5672" w14:textId="77777777" w:rsidR="00B85D63" w:rsidRPr="00DE1C35" w:rsidRDefault="00B85D63" w:rsidP="00B85D63">
      <w:pPr>
        <w:spacing w:before="0" w:after="0" w:line="320" w:lineRule="exact"/>
        <w:rPr>
          <w:rFonts w:asciiTheme="majorHAnsi" w:hAnsiTheme="majorHAnsi" w:cstheme="majorHAnsi"/>
        </w:rPr>
      </w:pPr>
      <w:r w:rsidRPr="00DE1C35">
        <w:rPr>
          <w:rFonts w:asciiTheme="majorHAnsi" w:hAnsiTheme="majorHAnsi" w:cstheme="majorHAnsi"/>
        </w:rPr>
        <w:t>Trg žrtava fašizma 1</w:t>
      </w:r>
    </w:p>
    <w:p w14:paraId="4C6A3FE9" w14:textId="77777777" w:rsidR="00B85D63" w:rsidRPr="00DE1C35" w:rsidRDefault="00B85D63" w:rsidP="00B85D63">
      <w:pPr>
        <w:spacing w:before="0" w:after="0" w:line="320" w:lineRule="exact"/>
        <w:rPr>
          <w:rFonts w:asciiTheme="majorHAnsi" w:hAnsiTheme="majorHAnsi" w:cstheme="majorHAnsi"/>
        </w:rPr>
      </w:pPr>
      <w:r w:rsidRPr="00DE1C35">
        <w:rPr>
          <w:rFonts w:asciiTheme="majorHAnsi" w:hAnsiTheme="majorHAnsi" w:cstheme="majorHAnsi"/>
        </w:rPr>
        <w:t>10 000 ZAGREB</w:t>
      </w:r>
    </w:p>
    <w:p w14:paraId="2322A816" w14:textId="77777777" w:rsidR="00B85D63" w:rsidRPr="00DE1C35" w:rsidRDefault="00B85D63" w:rsidP="00B85D63">
      <w:pPr>
        <w:spacing w:before="0" w:after="0" w:line="320" w:lineRule="exact"/>
        <w:rPr>
          <w:rFonts w:asciiTheme="majorHAnsi" w:hAnsiTheme="majorHAnsi" w:cstheme="majorHAnsi"/>
        </w:rPr>
      </w:pPr>
      <w:r w:rsidRPr="00DE1C35">
        <w:rPr>
          <w:rFonts w:asciiTheme="majorHAnsi" w:hAnsiTheme="majorHAnsi" w:cstheme="majorHAnsi"/>
        </w:rPr>
        <w:t xml:space="preserve">OIB: 79517545745  </w:t>
      </w:r>
    </w:p>
    <w:p w14:paraId="039710B0" w14:textId="77777777" w:rsidR="00B85D63" w:rsidRPr="00DE1C35" w:rsidRDefault="00B85D63" w:rsidP="00B85D63">
      <w:pPr>
        <w:spacing w:before="0" w:after="0"/>
        <w:rPr>
          <w:rFonts w:asciiTheme="majorHAnsi" w:hAnsiTheme="majorHAnsi" w:cstheme="majorHAnsi"/>
          <w:color w:val="000080"/>
        </w:rPr>
      </w:pPr>
      <w:r w:rsidRPr="00DE1C35">
        <w:rPr>
          <w:rFonts w:asciiTheme="majorHAnsi" w:hAnsiTheme="majorHAnsi" w:cstheme="majorHAnsi"/>
          <w:color w:val="000080"/>
        </w:rPr>
        <w:t> </w:t>
      </w:r>
    </w:p>
    <w:p w14:paraId="5567E85C" w14:textId="600613B3" w:rsidR="00B85D63" w:rsidRPr="00DE1C35" w:rsidRDefault="006E6D42" w:rsidP="00B85D63">
      <w:pPr>
        <w:pStyle w:val="Caption"/>
        <w:spacing w:line="360" w:lineRule="exact"/>
        <w:jc w:val="center"/>
        <w:rPr>
          <w:rFonts w:asciiTheme="majorHAnsi" w:hAnsiTheme="majorHAnsi" w:cstheme="majorHAnsi"/>
          <w:sz w:val="28"/>
          <w:u w:val="single"/>
        </w:rPr>
      </w:pPr>
      <w:r>
        <w:rPr>
          <w:rFonts w:asciiTheme="majorHAnsi" w:hAnsiTheme="majorHAnsi" w:cstheme="majorHAnsi"/>
          <w:sz w:val="28"/>
          <w:u w:val="single"/>
        </w:rPr>
        <w:t>Invoice</w:t>
      </w:r>
      <w:r w:rsidR="00B85D63" w:rsidRPr="00DE1C35">
        <w:rPr>
          <w:rFonts w:asciiTheme="majorHAnsi" w:hAnsiTheme="majorHAnsi" w:cstheme="majorHAnsi"/>
          <w:sz w:val="28"/>
          <w:u w:val="single"/>
        </w:rPr>
        <w:t xml:space="preserve"> </w:t>
      </w:r>
      <w:r>
        <w:rPr>
          <w:rFonts w:asciiTheme="majorHAnsi" w:hAnsiTheme="majorHAnsi" w:cstheme="majorHAnsi"/>
          <w:sz w:val="28"/>
          <w:u w:val="single"/>
        </w:rPr>
        <w:t>no</w:t>
      </w:r>
      <w:r w:rsidR="00B85D63" w:rsidRPr="00DE1C35">
        <w:rPr>
          <w:rFonts w:asciiTheme="majorHAnsi" w:hAnsiTheme="majorHAnsi" w:cstheme="majorHAnsi"/>
          <w:sz w:val="28"/>
          <w:u w:val="single"/>
        </w:rPr>
        <w:t xml:space="preserve">. </w:t>
      </w:r>
      <w:r w:rsidR="00B85D63">
        <w:rPr>
          <w:rFonts w:asciiTheme="majorHAnsi" w:hAnsiTheme="majorHAnsi" w:cstheme="majorHAnsi"/>
          <w:sz w:val="28"/>
          <w:u w:val="single"/>
        </w:rPr>
        <w:t>55</w:t>
      </w:r>
      <w:r w:rsidR="00B85D63" w:rsidRPr="00DE1C35">
        <w:rPr>
          <w:rFonts w:asciiTheme="majorHAnsi" w:hAnsiTheme="majorHAnsi" w:cstheme="majorHAnsi"/>
          <w:sz w:val="28"/>
          <w:u w:val="single"/>
        </w:rPr>
        <w:t>-01-01/2016</w:t>
      </w:r>
    </w:p>
    <w:p w14:paraId="7CA3DEE1" w14:textId="0FF98851" w:rsidR="007E2F5D" w:rsidRPr="00DE1C35" w:rsidRDefault="007E2F5D" w:rsidP="00B85D63">
      <w:pPr>
        <w:spacing w:line="360" w:lineRule="exact"/>
        <w:jc w:val="center"/>
        <w:rPr>
          <w:rFonts w:asciiTheme="majorHAnsi" w:hAnsiTheme="majorHAnsi" w:cstheme="majorHAnsi"/>
          <w:sz w:val="18"/>
        </w:rPr>
      </w:pPr>
      <w:r w:rsidRPr="007E2F5D">
        <w:rPr>
          <w:rFonts w:asciiTheme="majorHAnsi" w:hAnsiTheme="majorHAnsi" w:cstheme="majorHAnsi"/>
          <w:sz w:val="18"/>
        </w:rPr>
        <w:t>(service performed in September 2016)</w:t>
      </w:r>
    </w:p>
    <w:p w14:paraId="4388A9E2" w14:textId="77777777" w:rsidR="00B85D63" w:rsidRPr="00DE1C35" w:rsidRDefault="00B85D63" w:rsidP="00B85D63">
      <w:pPr>
        <w:pStyle w:val="Grundschrift"/>
        <w:rPr>
          <w:rFonts w:asciiTheme="majorHAnsi" w:hAnsiTheme="majorHAnsi" w:cstheme="majorHAnsi"/>
          <w:lang w:val="hr-HR" w:eastAsia="en-US"/>
        </w:rPr>
      </w:pPr>
    </w:p>
    <w:p w14:paraId="6E5C2497" w14:textId="6D4584D8" w:rsidR="00B85D63" w:rsidRDefault="007E2F5D" w:rsidP="00B85D63">
      <w:pPr>
        <w:pStyle w:val="Grundschrift"/>
        <w:spacing w:before="0"/>
        <w:jc w:val="both"/>
        <w:rPr>
          <w:rFonts w:asciiTheme="majorHAnsi" w:hAnsiTheme="majorHAnsi" w:cstheme="majorHAnsi"/>
          <w:szCs w:val="22"/>
          <w:lang w:val="hr-HR"/>
        </w:rPr>
      </w:pPr>
      <w:r w:rsidRPr="007E2F5D">
        <w:rPr>
          <w:rFonts w:asciiTheme="majorHAnsi" w:hAnsiTheme="majorHAnsi" w:cstheme="majorHAnsi"/>
          <w:szCs w:val="22"/>
          <w:lang w:val="hr-HR"/>
        </w:rPr>
        <w:t>Based on delivery per delivery note number xx / 2016 from 29.09.2016. we charge you for:</w:t>
      </w:r>
    </w:p>
    <w:p w14:paraId="1F0649FB" w14:textId="77777777" w:rsidR="007E2F5D" w:rsidRDefault="007E2F5D" w:rsidP="00B85D63">
      <w:pPr>
        <w:pStyle w:val="Grundschrift"/>
        <w:spacing w:before="0"/>
        <w:jc w:val="both"/>
        <w:rPr>
          <w:rFonts w:asciiTheme="majorHAnsi" w:hAnsiTheme="majorHAnsi" w:cstheme="majorHAnsi"/>
          <w:szCs w:val="22"/>
          <w:lang w:val="hr-HR"/>
        </w:rPr>
      </w:pPr>
    </w:p>
    <w:tbl>
      <w:tblPr>
        <w:tblStyle w:val="TableGrid"/>
        <w:tblW w:w="5000" w:type="pct"/>
        <w:tblLook w:val="04A0" w:firstRow="1" w:lastRow="0" w:firstColumn="1" w:lastColumn="0" w:noHBand="0" w:noVBand="1"/>
      </w:tblPr>
      <w:tblGrid>
        <w:gridCol w:w="671"/>
        <w:gridCol w:w="1114"/>
        <w:gridCol w:w="2434"/>
        <w:gridCol w:w="1133"/>
        <w:gridCol w:w="1248"/>
        <w:gridCol w:w="1701"/>
        <w:gridCol w:w="1553"/>
      </w:tblGrid>
      <w:tr w:rsidR="00B85D63" w:rsidRPr="001D776B" w14:paraId="1FAA9669" w14:textId="77777777" w:rsidTr="004270B4">
        <w:tc>
          <w:tcPr>
            <w:tcW w:w="341" w:type="pct"/>
          </w:tcPr>
          <w:p w14:paraId="5FF49609" w14:textId="2E327602" w:rsidR="00B85D63" w:rsidRPr="001D776B" w:rsidRDefault="00BB2B99" w:rsidP="004270B4">
            <w:pPr>
              <w:pStyle w:val="Grundschrift"/>
              <w:jc w:val="center"/>
              <w:rPr>
                <w:rFonts w:asciiTheme="majorHAnsi" w:hAnsiTheme="majorHAnsi" w:cstheme="majorHAnsi"/>
                <w:b/>
                <w:sz w:val="20"/>
                <w:szCs w:val="20"/>
                <w:lang w:val="hr-HR"/>
              </w:rPr>
            </w:pPr>
            <w:r>
              <w:rPr>
                <w:rFonts w:asciiTheme="majorHAnsi" w:hAnsiTheme="majorHAnsi" w:cstheme="majorHAnsi"/>
                <w:b/>
                <w:sz w:val="20"/>
                <w:szCs w:val="20"/>
                <w:lang w:val="hr-HR"/>
              </w:rPr>
              <w:t>In</w:t>
            </w:r>
            <w:r w:rsidR="00B85D63" w:rsidRPr="001D776B">
              <w:rPr>
                <w:rFonts w:asciiTheme="majorHAnsi" w:hAnsiTheme="majorHAnsi" w:cstheme="majorHAnsi"/>
                <w:b/>
                <w:sz w:val="20"/>
                <w:szCs w:val="20"/>
                <w:lang w:val="hr-HR"/>
              </w:rPr>
              <w:t>.</w:t>
            </w:r>
            <w:r>
              <w:rPr>
                <w:rFonts w:asciiTheme="majorHAnsi" w:hAnsiTheme="majorHAnsi" w:cstheme="majorHAnsi"/>
                <w:b/>
                <w:sz w:val="20"/>
                <w:szCs w:val="20"/>
                <w:lang w:val="hr-HR"/>
              </w:rPr>
              <w:t>no</w:t>
            </w:r>
            <w:r w:rsidR="00B85D63" w:rsidRPr="001D776B">
              <w:rPr>
                <w:rFonts w:asciiTheme="majorHAnsi" w:hAnsiTheme="majorHAnsi" w:cstheme="majorHAnsi"/>
                <w:b/>
                <w:sz w:val="20"/>
                <w:szCs w:val="20"/>
                <w:lang w:val="hr-HR"/>
              </w:rPr>
              <w:t>.</w:t>
            </w:r>
          </w:p>
        </w:tc>
        <w:tc>
          <w:tcPr>
            <w:tcW w:w="565" w:type="pct"/>
          </w:tcPr>
          <w:p w14:paraId="452CC7BD" w14:textId="7BFC3FF5" w:rsidR="00B85D63" w:rsidRPr="001D776B" w:rsidRDefault="00BB2B99" w:rsidP="004270B4">
            <w:pPr>
              <w:pStyle w:val="Grundschrift"/>
              <w:jc w:val="center"/>
              <w:rPr>
                <w:rFonts w:asciiTheme="majorHAnsi" w:hAnsiTheme="majorHAnsi" w:cstheme="majorHAnsi"/>
                <w:b/>
                <w:sz w:val="20"/>
                <w:szCs w:val="20"/>
                <w:lang w:val="hr-HR"/>
              </w:rPr>
            </w:pPr>
            <w:r>
              <w:rPr>
                <w:rFonts w:asciiTheme="majorHAnsi" w:hAnsiTheme="majorHAnsi" w:cstheme="majorHAnsi"/>
                <w:b/>
                <w:sz w:val="20"/>
                <w:szCs w:val="20"/>
                <w:lang w:val="hr-HR"/>
              </w:rPr>
              <w:t>Item code</w:t>
            </w:r>
            <w:r w:rsidR="00B85D63" w:rsidRPr="001D776B">
              <w:rPr>
                <w:rFonts w:asciiTheme="majorHAnsi" w:hAnsiTheme="majorHAnsi" w:cstheme="majorHAnsi"/>
                <w:b/>
                <w:sz w:val="20"/>
                <w:szCs w:val="20"/>
                <w:lang w:val="hr-HR"/>
              </w:rPr>
              <w:t>:</w:t>
            </w:r>
          </w:p>
        </w:tc>
        <w:tc>
          <w:tcPr>
            <w:tcW w:w="1235" w:type="pct"/>
          </w:tcPr>
          <w:p w14:paraId="61F769C9" w14:textId="54FE68AF" w:rsidR="00B85D63" w:rsidRPr="001D776B" w:rsidRDefault="00BB2B99" w:rsidP="004270B4">
            <w:pPr>
              <w:pStyle w:val="Grundschrift"/>
              <w:jc w:val="center"/>
              <w:rPr>
                <w:rFonts w:asciiTheme="majorHAnsi" w:hAnsiTheme="majorHAnsi" w:cstheme="majorHAnsi"/>
                <w:b/>
                <w:sz w:val="20"/>
                <w:szCs w:val="20"/>
                <w:lang w:val="hr-HR"/>
              </w:rPr>
            </w:pPr>
            <w:r>
              <w:rPr>
                <w:rFonts w:asciiTheme="majorHAnsi" w:hAnsiTheme="majorHAnsi" w:cstheme="majorHAnsi"/>
                <w:b/>
                <w:sz w:val="20"/>
                <w:szCs w:val="20"/>
                <w:lang w:val="hr-HR"/>
              </w:rPr>
              <w:t>Item name</w:t>
            </w:r>
            <w:r w:rsidR="00B85D63" w:rsidRPr="001D776B">
              <w:rPr>
                <w:rFonts w:asciiTheme="majorHAnsi" w:hAnsiTheme="majorHAnsi" w:cstheme="majorHAnsi"/>
                <w:b/>
                <w:sz w:val="20"/>
                <w:szCs w:val="20"/>
                <w:lang w:val="hr-HR"/>
              </w:rPr>
              <w:t>:</w:t>
            </w:r>
          </w:p>
        </w:tc>
        <w:tc>
          <w:tcPr>
            <w:tcW w:w="575" w:type="pct"/>
          </w:tcPr>
          <w:p w14:paraId="6BA232D6" w14:textId="06A9F6E1" w:rsidR="00B85D63" w:rsidRPr="001D776B" w:rsidRDefault="00BB2B99" w:rsidP="004270B4">
            <w:pPr>
              <w:pStyle w:val="Grundschrift"/>
              <w:jc w:val="center"/>
              <w:rPr>
                <w:rFonts w:asciiTheme="majorHAnsi" w:hAnsiTheme="majorHAnsi" w:cstheme="majorHAnsi"/>
                <w:b/>
                <w:sz w:val="20"/>
                <w:szCs w:val="20"/>
                <w:lang w:val="hr-HR"/>
              </w:rPr>
            </w:pPr>
            <w:r>
              <w:rPr>
                <w:rFonts w:asciiTheme="majorHAnsi" w:hAnsiTheme="majorHAnsi" w:cstheme="majorHAnsi"/>
                <w:b/>
                <w:sz w:val="20"/>
                <w:szCs w:val="20"/>
                <w:lang w:val="hr-HR"/>
              </w:rPr>
              <w:t>Quantity</w:t>
            </w:r>
            <w:r w:rsidR="00B85D63" w:rsidRPr="001D776B">
              <w:rPr>
                <w:rFonts w:asciiTheme="majorHAnsi" w:hAnsiTheme="majorHAnsi" w:cstheme="majorHAnsi"/>
                <w:b/>
                <w:sz w:val="20"/>
                <w:szCs w:val="20"/>
                <w:lang w:val="hr-HR"/>
              </w:rPr>
              <w:t>:</w:t>
            </w:r>
          </w:p>
        </w:tc>
        <w:tc>
          <w:tcPr>
            <w:tcW w:w="633" w:type="pct"/>
          </w:tcPr>
          <w:p w14:paraId="48852E62" w14:textId="247AE384" w:rsidR="00B85D63" w:rsidRDefault="00BB2B99" w:rsidP="004270B4">
            <w:pPr>
              <w:pStyle w:val="Grundschrift"/>
              <w:jc w:val="center"/>
              <w:rPr>
                <w:rFonts w:asciiTheme="majorHAnsi" w:hAnsiTheme="majorHAnsi" w:cstheme="majorHAnsi"/>
                <w:b/>
                <w:sz w:val="20"/>
                <w:szCs w:val="20"/>
                <w:lang w:val="hr-HR"/>
              </w:rPr>
            </w:pPr>
            <w:r>
              <w:rPr>
                <w:rFonts w:asciiTheme="majorHAnsi" w:hAnsiTheme="majorHAnsi" w:cstheme="majorHAnsi"/>
                <w:b/>
                <w:sz w:val="20"/>
                <w:szCs w:val="20"/>
                <w:lang w:val="hr-HR"/>
              </w:rPr>
              <w:t>VAT rate</w:t>
            </w:r>
            <w:r w:rsidR="00B85D63">
              <w:rPr>
                <w:rFonts w:asciiTheme="majorHAnsi" w:hAnsiTheme="majorHAnsi" w:cstheme="majorHAnsi"/>
                <w:b/>
                <w:sz w:val="20"/>
                <w:szCs w:val="20"/>
                <w:lang w:val="hr-HR"/>
              </w:rPr>
              <w:t>:</w:t>
            </w:r>
          </w:p>
        </w:tc>
        <w:tc>
          <w:tcPr>
            <w:tcW w:w="863" w:type="pct"/>
          </w:tcPr>
          <w:p w14:paraId="38513C25" w14:textId="408CE0E0" w:rsidR="00B85D63" w:rsidRPr="001D776B" w:rsidRDefault="00BB2B99" w:rsidP="004270B4">
            <w:pPr>
              <w:pStyle w:val="Grundschrift"/>
              <w:jc w:val="center"/>
              <w:rPr>
                <w:rFonts w:asciiTheme="majorHAnsi" w:hAnsiTheme="majorHAnsi" w:cstheme="majorHAnsi"/>
                <w:b/>
                <w:sz w:val="20"/>
                <w:szCs w:val="20"/>
                <w:lang w:val="hr-HR"/>
              </w:rPr>
            </w:pPr>
            <w:r>
              <w:rPr>
                <w:rFonts w:asciiTheme="majorHAnsi" w:hAnsiTheme="majorHAnsi" w:cstheme="majorHAnsi"/>
                <w:b/>
                <w:sz w:val="20"/>
                <w:szCs w:val="20"/>
                <w:lang w:val="hr-HR"/>
              </w:rPr>
              <w:t>Price per unit</w:t>
            </w:r>
            <w:r w:rsidR="00B85D63">
              <w:rPr>
                <w:rFonts w:asciiTheme="majorHAnsi" w:hAnsiTheme="majorHAnsi" w:cstheme="majorHAnsi"/>
                <w:b/>
                <w:sz w:val="20"/>
                <w:szCs w:val="20"/>
                <w:lang w:val="hr-HR"/>
              </w:rPr>
              <w:t>:</w:t>
            </w:r>
          </w:p>
        </w:tc>
        <w:tc>
          <w:tcPr>
            <w:tcW w:w="788" w:type="pct"/>
          </w:tcPr>
          <w:p w14:paraId="1F7D296A" w14:textId="5DCEF041" w:rsidR="00B85D63" w:rsidRPr="001D776B" w:rsidRDefault="00BB2B99" w:rsidP="004270B4">
            <w:pPr>
              <w:pStyle w:val="Grundschrift"/>
              <w:jc w:val="center"/>
              <w:rPr>
                <w:rFonts w:asciiTheme="majorHAnsi" w:hAnsiTheme="majorHAnsi" w:cstheme="majorHAnsi"/>
                <w:b/>
                <w:sz w:val="20"/>
                <w:szCs w:val="20"/>
                <w:lang w:val="hr-HR"/>
              </w:rPr>
            </w:pPr>
            <w:r>
              <w:rPr>
                <w:rFonts w:asciiTheme="majorHAnsi" w:hAnsiTheme="majorHAnsi" w:cstheme="majorHAnsi"/>
                <w:b/>
                <w:sz w:val="20"/>
                <w:szCs w:val="20"/>
                <w:lang w:val="hr-HR"/>
              </w:rPr>
              <w:t>TOTAL amount</w:t>
            </w:r>
            <w:r w:rsidR="00B85D63">
              <w:rPr>
                <w:rFonts w:asciiTheme="majorHAnsi" w:hAnsiTheme="majorHAnsi" w:cstheme="majorHAnsi"/>
                <w:b/>
                <w:sz w:val="20"/>
                <w:szCs w:val="20"/>
                <w:lang w:val="hr-HR"/>
              </w:rPr>
              <w:t>:</w:t>
            </w:r>
          </w:p>
        </w:tc>
      </w:tr>
      <w:tr w:rsidR="00B85D63" w:rsidRPr="001D776B" w14:paraId="12D989E6" w14:textId="77777777" w:rsidTr="004270B4">
        <w:tc>
          <w:tcPr>
            <w:tcW w:w="341" w:type="pct"/>
          </w:tcPr>
          <w:p w14:paraId="6E58F7E2" w14:textId="77777777" w:rsidR="00B85D63" w:rsidRPr="001D776B" w:rsidRDefault="00B85D63" w:rsidP="004270B4">
            <w:pPr>
              <w:pStyle w:val="Grundschrift"/>
              <w:jc w:val="center"/>
              <w:rPr>
                <w:rFonts w:asciiTheme="majorHAnsi" w:hAnsiTheme="majorHAnsi" w:cstheme="majorHAnsi"/>
                <w:sz w:val="20"/>
                <w:szCs w:val="20"/>
                <w:lang w:val="hr-HR"/>
              </w:rPr>
            </w:pPr>
            <w:r w:rsidRPr="001D776B">
              <w:rPr>
                <w:rFonts w:asciiTheme="majorHAnsi" w:hAnsiTheme="majorHAnsi" w:cstheme="majorHAnsi"/>
                <w:sz w:val="20"/>
                <w:szCs w:val="20"/>
                <w:lang w:val="hr-HR"/>
              </w:rPr>
              <w:t>1.</w:t>
            </w:r>
          </w:p>
        </w:tc>
        <w:tc>
          <w:tcPr>
            <w:tcW w:w="565" w:type="pct"/>
          </w:tcPr>
          <w:p w14:paraId="662A8CB7" w14:textId="77777777" w:rsidR="00B85D63" w:rsidRPr="001D776B" w:rsidRDefault="00B85D63" w:rsidP="004270B4">
            <w:pPr>
              <w:pStyle w:val="Grundschrift"/>
              <w:jc w:val="both"/>
              <w:rPr>
                <w:rFonts w:asciiTheme="majorHAnsi" w:hAnsiTheme="majorHAnsi" w:cstheme="majorHAnsi"/>
                <w:sz w:val="20"/>
                <w:szCs w:val="20"/>
                <w:lang w:val="hr-HR"/>
              </w:rPr>
            </w:pPr>
            <w:r w:rsidRPr="001D776B">
              <w:rPr>
                <w:rFonts w:asciiTheme="majorHAnsi" w:hAnsiTheme="majorHAnsi" w:cstheme="majorHAnsi"/>
                <w:sz w:val="20"/>
                <w:szCs w:val="20"/>
                <w:lang w:val="hr-HR"/>
              </w:rPr>
              <w:t>0001</w:t>
            </w:r>
          </w:p>
        </w:tc>
        <w:tc>
          <w:tcPr>
            <w:tcW w:w="1235" w:type="pct"/>
          </w:tcPr>
          <w:p w14:paraId="09652CD0" w14:textId="77777777" w:rsidR="00B85D63" w:rsidRPr="001D776B" w:rsidRDefault="00B85D63" w:rsidP="004270B4">
            <w:pPr>
              <w:pStyle w:val="Grundschrift"/>
              <w:jc w:val="both"/>
              <w:rPr>
                <w:rFonts w:asciiTheme="majorHAnsi" w:hAnsiTheme="majorHAnsi" w:cstheme="majorHAnsi"/>
                <w:sz w:val="20"/>
                <w:szCs w:val="20"/>
                <w:lang w:val="hr-HR"/>
              </w:rPr>
            </w:pPr>
            <w:r>
              <w:rPr>
                <w:rFonts w:asciiTheme="majorHAnsi" w:hAnsiTheme="majorHAnsi" w:cstheme="majorHAnsi"/>
                <w:sz w:val="20"/>
                <w:szCs w:val="20"/>
                <w:lang w:val="hr-HR"/>
              </w:rPr>
              <w:t>Žmigavac desni</w:t>
            </w:r>
          </w:p>
        </w:tc>
        <w:tc>
          <w:tcPr>
            <w:tcW w:w="575" w:type="pct"/>
          </w:tcPr>
          <w:p w14:paraId="0974E35C" w14:textId="77777777" w:rsidR="00B85D63" w:rsidRPr="001D776B" w:rsidRDefault="00B85D63" w:rsidP="004270B4">
            <w:pPr>
              <w:pStyle w:val="Grundschrift"/>
              <w:jc w:val="both"/>
              <w:rPr>
                <w:rFonts w:asciiTheme="majorHAnsi" w:hAnsiTheme="majorHAnsi" w:cstheme="majorHAnsi"/>
                <w:sz w:val="20"/>
                <w:szCs w:val="20"/>
                <w:lang w:val="hr-HR"/>
              </w:rPr>
            </w:pPr>
            <w:r>
              <w:rPr>
                <w:rFonts w:asciiTheme="majorHAnsi" w:hAnsiTheme="majorHAnsi" w:cstheme="majorHAnsi"/>
                <w:sz w:val="20"/>
                <w:szCs w:val="20"/>
                <w:lang w:val="hr-HR"/>
              </w:rPr>
              <w:t>1 kom</w:t>
            </w:r>
          </w:p>
        </w:tc>
        <w:tc>
          <w:tcPr>
            <w:tcW w:w="633" w:type="pct"/>
          </w:tcPr>
          <w:p w14:paraId="6442F1F3" w14:textId="77777777" w:rsidR="00B85D63" w:rsidRDefault="00B85D63" w:rsidP="004270B4">
            <w:pPr>
              <w:pStyle w:val="Grundschrift"/>
              <w:jc w:val="right"/>
              <w:rPr>
                <w:rFonts w:asciiTheme="majorHAnsi" w:hAnsiTheme="majorHAnsi" w:cstheme="majorHAnsi"/>
                <w:sz w:val="20"/>
                <w:szCs w:val="20"/>
                <w:lang w:val="hr-HR"/>
              </w:rPr>
            </w:pPr>
            <w:r>
              <w:rPr>
                <w:rFonts w:asciiTheme="majorHAnsi" w:hAnsiTheme="majorHAnsi" w:cstheme="majorHAnsi"/>
                <w:sz w:val="20"/>
                <w:szCs w:val="20"/>
                <w:lang w:val="hr-HR"/>
              </w:rPr>
              <w:t>25%</w:t>
            </w:r>
          </w:p>
        </w:tc>
        <w:tc>
          <w:tcPr>
            <w:tcW w:w="863" w:type="pct"/>
          </w:tcPr>
          <w:p w14:paraId="7748D396" w14:textId="77777777" w:rsidR="00B85D63" w:rsidRPr="001D776B" w:rsidRDefault="00B85D63" w:rsidP="004270B4">
            <w:pPr>
              <w:pStyle w:val="Grundschrift"/>
              <w:jc w:val="right"/>
              <w:rPr>
                <w:rFonts w:asciiTheme="majorHAnsi" w:hAnsiTheme="majorHAnsi" w:cstheme="majorHAnsi"/>
                <w:sz w:val="20"/>
                <w:szCs w:val="20"/>
                <w:lang w:val="hr-HR"/>
              </w:rPr>
            </w:pPr>
            <w:r>
              <w:rPr>
                <w:rFonts w:asciiTheme="majorHAnsi" w:hAnsiTheme="majorHAnsi" w:cstheme="majorHAnsi"/>
                <w:sz w:val="20"/>
                <w:szCs w:val="20"/>
                <w:lang w:val="hr-HR"/>
              </w:rPr>
              <w:t>250,00</w:t>
            </w:r>
          </w:p>
        </w:tc>
        <w:tc>
          <w:tcPr>
            <w:tcW w:w="788" w:type="pct"/>
          </w:tcPr>
          <w:p w14:paraId="3FEA194E" w14:textId="77777777" w:rsidR="00B85D63" w:rsidRPr="001D776B" w:rsidRDefault="00B85D63" w:rsidP="004270B4">
            <w:pPr>
              <w:pStyle w:val="Grundschrift"/>
              <w:jc w:val="right"/>
              <w:rPr>
                <w:rFonts w:asciiTheme="majorHAnsi" w:hAnsiTheme="majorHAnsi" w:cstheme="majorHAnsi"/>
                <w:sz w:val="20"/>
                <w:szCs w:val="20"/>
                <w:lang w:val="hr-HR"/>
              </w:rPr>
            </w:pPr>
            <w:r>
              <w:rPr>
                <w:rFonts w:asciiTheme="majorHAnsi" w:hAnsiTheme="majorHAnsi" w:cstheme="majorHAnsi"/>
                <w:sz w:val="20"/>
                <w:szCs w:val="20"/>
                <w:lang w:val="hr-HR"/>
              </w:rPr>
              <w:t>250,00</w:t>
            </w:r>
          </w:p>
        </w:tc>
      </w:tr>
      <w:tr w:rsidR="00B85D63" w:rsidRPr="001D776B" w14:paraId="065B9CCC" w14:textId="77777777" w:rsidTr="004270B4">
        <w:tc>
          <w:tcPr>
            <w:tcW w:w="341" w:type="pct"/>
          </w:tcPr>
          <w:p w14:paraId="3E8BF7C0" w14:textId="77777777" w:rsidR="00B85D63" w:rsidRPr="001D776B" w:rsidRDefault="00B85D63" w:rsidP="004270B4">
            <w:pPr>
              <w:pStyle w:val="Grundschrift"/>
              <w:jc w:val="center"/>
              <w:rPr>
                <w:rFonts w:asciiTheme="majorHAnsi" w:hAnsiTheme="majorHAnsi" w:cstheme="majorHAnsi"/>
                <w:sz w:val="20"/>
                <w:szCs w:val="20"/>
                <w:lang w:val="hr-HR"/>
              </w:rPr>
            </w:pPr>
            <w:r>
              <w:rPr>
                <w:rFonts w:asciiTheme="majorHAnsi" w:hAnsiTheme="majorHAnsi" w:cstheme="majorHAnsi"/>
                <w:sz w:val="20"/>
                <w:szCs w:val="20"/>
                <w:lang w:val="hr-HR"/>
              </w:rPr>
              <w:t>2.</w:t>
            </w:r>
          </w:p>
        </w:tc>
        <w:tc>
          <w:tcPr>
            <w:tcW w:w="565" w:type="pct"/>
          </w:tcPr>
          <w:p w14:paraId="1AAC4743" w14:textId="77777777" w:rsidR="00B85D63" w:rsidRPr="001D776B" w:rsidRDefault="00B85D63" w:rsidP="004270B4">
            <w:pPr>
              <w:pStyle w:val="Grundschrift"/>
              <w:jc w:val="both"/>
              <w:rPr>
                <w:rFonts w:asciiTheme="majorHAnsi" w:hAnsiTheme="majorHAnsi" w:cstheme="majorHAnsi"/>
                <w:sz w:val="20"/>
                <w:szCs w:val="20"/>
                <w:lang w:val="hr-HR"/>
              </w:rPr>
            </w:pPr>
            <w:r w:rsidRPr="001D776B">
              <w:rPr>
                <w:rFonts w:asciiTheme="majorHAnsi" w:hAnsiTheme="majorHAnsi" w:cstheme="majorHAnsi"/>
                <w:sz w:val="20"/>
                <w:szCs w:val="20"/>
                <w:lang w:val="hr-HR"/>
              </w:rPr>
              <w:t>0002</w:t>
            </w:r>
          </w:p>
        </w:tc>
        <w:tc>
          <w:tcPr>
            <w:tcW w:w="1235" w:type="pct"/>
          </w:tcPr>
          <w:p w14:paraId="5E3685E4" w14:textId="77777777" w:rsidR="00B85D63" w:rsidRPr="001D776B" w:rsidRDefault="00B85D63" w:rsidP="004270B4">
            <w:pPr>
              <w:pStyle w:val="Grundschrift"/>
              <w:jc w:val="both"/>
              <w:rPr>
                <w:rFonts w:asciiTheme="majorHAnsi" w:hAnsiTheme="majorHAnsi" w:cstheme="majorHAnsi"/>
                <w:sz w:val="20"/>
                <w:szCs w:val="20"/>
                <w:lang w:val="hr-HR"/>
              </w:rPr>
            </w:pPr>
            <w:r>
              <w:rPr>
                <w:rFonts w:asciiTheme="majorHAnsi" w:hAnsiTheme="majorHAnsi" w:cstheme="majorHAnsi"/>
                <w:sz w:val="20"/>
                <w:szCs w:val="20"/>
                <w:lang w:val="hr-HR"/>
              </w:rPr>
              <w:t>Žmigavac lijevi</w:t>
            </w:r>
          </w:p>
        </w:tc>
        <w:tc>
          <w:tcPr>
            <w:tcW w:w="575" w:type="pct"/>
          </w:tcPr>
          <w:p w14:paraId="6CBB70A4" w14:textId="77777777" w:rsidR="00B85D63" w:rsidRPr="001D776B" w:rsidRDefault="00B85D63" w:rsidP="004270B4">
            <w:pPr>
              <w:pStyle w:val="Grundschrift"/>
              <w:jc w:val="both"/>
              <w:rPr>
                <w:rFonts w:asciiTheme="majorHAnsi" w:hAnsiTheme="majorHAnsi" w:cstheme="majorHAnsi"/>
                <w:sz w:val="20"/>
                <w:szCs w:val="20"/>
                <w:lang w:val="hr-HR"/>
              </w:rPr>
            </w:pPr>
            <w:r>
              <w:rPr>
                <w:rFonts w:asciiTheme="majorHAnsi" w:hAnsiTheme="majorHAnsi" w:cstheme="majorHAnsi"/>
                <w:sz w:val="20"/>
                <w:szCs w:val="20"/>
                <w:lang w:val="hr-HR"/>
              </w:rPr>
              <w:t>1 kom</w:t>
            </w:r>
          </w:p>
        </w:tc>
        <w:tc>
          <w:tcPr>
            <w:tcW w:w="633" w:type="pct"/>
          </w:tcPr>
          <w:p w14:paraId="6DDD243C" w14:textId="77777777" w:rsidR="00B85D63" w:rsidRDefault="00B85D63" w:rsidP="004270B4">
            <w:pPr>
              <w:pStyle w:val="Grundschrift"/>
              <w:jc w:val="right"/>
              <w:rPr>
                <w:rFonts w:asciiTheme="majorHAnsi" w:hAnsiTheme="majorHAnsi" w:cstheme="majorHAnsi"/>
                <w:sz w:val="20"/>
                <w:szCs w:val="20"/>
                <w:lang w:val="hr-HR"/>
              </w:rPr>
            </w:pPr>
            <w:r>
              <w:rPr>
                <w:rFonts w:asciiTheme="majorHAnsi" w:hAnsiTheme="majorHAnsi" w:cstheme="majorHAnsi"/>
                <w:sz w:val="20"/>
                <w:szCs w:val="20"/>
                <w:lang w:val="hr-HR"/>
              </w:rPr>
              <w:t>25%</w:t>
            </w:r>
          </w:p>
        </w:tc>
        <w:tc>
          <w:tcPr>
            <w:tcW w:w="863" w:type="pct"/>
          </w:tcPr>
          <w:p w14:paraId="57C3F7EC" w14:textId="77777777" w:rsidR="00B85D63" w:rsidRPr="001D776B" w:rsidRDefault="00B85D63" w:rsidP="004270B4">
            <w:pPr>
              <w:pStyle w:val="Grundschrift"/>
              <w:jc w:val="right"/>
              <w:rPr>
                <w:rFonts w:asciiTheme="majorHAnsi" w:hAnsiTheme="majorHAnsi" w:cstheme="majorHAnsi"/>
                <w:sz w:val="20"/>
                <w:szCs w:val="20"/>
                <w:lang w:val="hr-HR"/>
              </w:rPr>
            </w:pPr>
            <w:r>
              <w:rPr>
                <w:rFonts w:asciiTheme="majorHAnsi" w:hAnsiTheme="majorHAnsi" w:cstheme="majorHAnsi"/>
                <w:sz w:val="20"/>
                <w:szCs w:val="20"/>
                <w:lang w:val="hr-HR"/>
              </w:rPr>
              <w:t>275,00</w:t>
            </w:r>
          </w:p>
        </w:tc>
        <w:tc>
          <w:tcPr>
            <w:tcW w:w="788" w:type="pct"/>
          </w:tcPr>
          <w:p w14:paraId="140B08C1" w14:textId="77777777" w:rsidR="00B85D63" w:rsidRPr="001D776B" w:rsidRDefault="00B85D63" w:rsidP="004270B4">
            <w:pPr>
              <w:pStyle w:val="Grundschrift"/>
              <w:jc w:val="right"/>
              <w:rPr>
                <w:rFonts w:asciiTheme="majorHAnsi" w:hAnsiTheme="majorHAnsi" w:cstheme="majorHAnsi"/>
                <w:sz w:val="20"/>
                <w:szCs w:val="20"/>
                <w:lang w:val="hr-HR"/>
              </w:rPr>
            </w:pPr>
            <w:r>
              <w:rPr>
                <w:rFonts w:asciiTheme="majorHAnsi" w:hAnsiTheme="majorHAnsi" w:cstheme="majorHAnsi"/>
                <w:sz w:val="20"/>
                <w:szCs w:val="20"/>
                <w:lang w:val="hr-HR"/>
              </w:rPr>
              <w:t>270,00</w:t>
            </w:r>
          </w:p>
        </w:tc>
      </w:tr>
      <w:tr w:rsidR="00B85D63" w:rsidRPr="001D776B" w14:paraId="72B682EE" w14:textId="77777777" w:rsidTr="004270B4">
        <w:tc>
          <w:tcPr>
            <w:tcW w:w="4212" w:type="pct"/>
            <w:gridSpan w:val="6"/>
          </w:tcPr>
          <w:p w14:paraId="039AF8EF" w14:textId="1A242792" w:rsidR="00B85D63" w:rsidRPr="001D776B" w:rsidRDefault="006E6D42" w:rsidP="004270B4">
            <w:pPr>
              <w:pStyle w:val="Grundschrift"/>
              <w:jc w:val="right"/>
              <w:rPr>
                <w:rFonts w:asciiTheme="majorHAnsi" w:hAnsiTheme="majorHAnsi" w:cstheme="majorHAnsi"/>
                <w:b/>
                <w:sz w:val="20"/>
                <w:szCs w:val="20"/>
                <w:lang w:val="hr-HR"/>
              </w:rPr>
            </w:pPr>
            <w:r>
              <w:rPr>
                <w:rFonts w:asciiTheme="majorHAnsi" w:hAnsiTheme="majorHAnsi" w:cstheme="majorHAnsi"/>
                <w:b/>
                <w:sz w:val="20"/>
                <w:szCs w:val="20"/>
                <w:lang w:val="hr-HR"/>
              </w:rPr>
              <w:t>VAT base</w:t>
            </w:r>
            <w:r w:rsidR="00B85D63" w:rsidRPr="001D776B">
              <w:rPr>
                <w:rFonts w:asciiTheme="majorHAnsi" w:hAnsiTheme="majorHAnsi" w:cstheme="majorHAnsi"/>
                <w:b/>
                <w:sz w:val="20"/>
                <w:szCs w:val="20"/>
                <w:lang w:val="hr-HR"/>
              </w:rPr>
              <w:t xml:space="preserve"> (25%)</w:t>
            </w:r>
          </w:p>
        </w:tc>
        <w:tc>
          <w:tcPr>
            <w:tcW w:w="788" w:type="pct"/>
          </w:tcPr>
          <w:p w14:paraId="6B4C8C7D" w14:textId="77777777" w:rsidR="00B85D63" w:rsidRPr="001D776B" w:rsidRDefault="00B85D63" w:rsidP="004270B4">
            <w:pPr>
              <w:pStyle w:val="Grundschrift"/>
              <w:jc w:val="right"/>
              <w:rPr>
                <w:rFonts w:asciiTheme="majorHAnsi" w:hAnsiTheme="majorHAnsi" w:cstheme="majorHAnsi"/>
                <w:b/>
                <w:sz w:val="20"/>
                <w:szCs w:val="20"/>
                <w:lang w:val="hr-HR"/>
              </w:rPr>
            </w:pPr>
            <w:r w:rsidRPr="001D776B">
              <w:rPr>
                <w:rFonts w:asciiTheme="majorHAnsi" w:hAnsiTheme="majorHAnsi" w:cstheme="majorHAnsi"/>
                <w:b/>
                <w:sz w:val="20"/>
                <w:szCs w:val="20"/>
                <w:lang w:val="hr-HR"/>
              </w:rPr>
              <w:t>520,00</w:t>
            </w:r>
          </w:p>
        </w:tc>
      </w:tr>
      <w:tr w:rsidR="00B85D63" w:rsidRPr="001D776B" w14:paraId="6C9AAB76" w14:textId="77777777" w:rsidTr="004270B4">
        <w:tc>
          <w:tcPr>
            <w:tcW w:w="4212" w:type="pct"/>
            <w:gridSpan w:val="6"/>
          </w:tcPr>
          <w:p w14:paraId="5EC9D779" w14:textId="0067AA41" w:rsidR="00B85D63" w:rsidRPr="001D776B" w:rsidRDefault="006E6D42" w:rsidP="004270B4">
            <w:pPr>
              <w:pStyle w:val="Grundschrift"/>
              <w:jc w:val="right"/>
              <w:rPr>
                <w:rFonts w:asciiTheme="majorHAnsi" w:hAnsiTheme="majorHAnsi" w:cstheme="majorHAnsi"/>
                <w:b/>
                <w:sz w:val="20"/>
                <w:szCs w:val="20"/>
                <w:lang w:val="hr-HR"/>
              </w:rPr>
            </w:pPr>
            <w:r>
              <w:rPr>
                <w:rFonts w:asciiTheme="majorHAnsi" w:hAnsiTheme="majorHAnsi" w:cstheme="majorHAnsi"/>
                <w:b/>
                <w:sz w:val="20"/>
                <w:szCs w:val="20"/>
                <w:lang w:val="hr-HR"/>
              </w:rPr>
              <w:t>VAT</w:t>
            </w:r>
            <w:r w:rsidR="00B85D63" w:rsidRPr="001D776B">
              <w:rPr>
                <w:rFonts w:asciiTheme="majorHAnsi" w:hAnsiTheme="majorHAnsi" w:cstheme="majorHAnsi"/>
                <w:b/>
                <w:sz w:val="20"/>
                <w:szCs w:val="20"/>
                <w:lang w:val="hr-HR"/>
              </w:rPr>
              <w:t xml:space="preserve"> (25%)</w:t>
            </w:r>
          </w:p>
        </w:tc>
        <w:tc>
          <w:tcPr>
            <w:tcW w:w="788" w:type="pct"/>
          </w:tcPr>
          <w:p w14:paraId="005C3645" w14:textId="77777777" w:rsidR="00B85D63" w:rsidRPr="001D776B" w:rsidRDefault="00B85D63" w:rsidP="004270B4">
            <w:pPr>
              <w:pStyle w:val="Grundschrift"/>
              <w:jc w:val="right"/>
              <w:rPr>
                <w:rFonts w:asciiTheme="majorHAnsi" w:hAnsiTheme="majorHAnsi" w:cstheme="majorHAnsi"/>
                <w:b/>
                <w:sz w:val="20"/>
                <w:szCs w:val="20"/>
                <w:lang w:val="hr-HR"/>
              </w:rPr>
            </w:pPr>
            <w:r w:rsidRPr="001D776B">
              <w:rPr>
                <w:rFonts w:asciiTheme="majorHAnsi" w:hAnsiTheme="majorHAnsi" w:cstheme="majorHAnsi"/>
                <w:b/>
                <w:sz w:val="20"/>
                <w:szCs w:val="20"/>
                <w:lang w:val="hr-HR"/>
              </w:rPr>
              <w:t>130,00</w:t>
            </w:r>
          </w:p>
        </w:tc>
      </w:tr>
      <w:tr w:rsidR="00B85D63" w:rsidRPr="001D776B" w14:paraId="3A3B1D43" w14:textId="77777777" w:rsidTr="004270B4">
        <w:tc>
          <w:tcPr>
            <w:tcW w:w="4212" w:type="pct"/>
            <w:gridSpan w:val="6"/>
          </w:tcPr>
          <w:p w14:paraId="04B0C921" w14:textId="67593BD2" w:rsidR="00B85D63" w:rsidRPr="001D776B" w:rsidRDefault="0088696C" w:rsidP="004270B4">
            <w:pPr>
              <w:pStyle w:val="Grundschrift"/>
              <w:jc w:val="right"/>
              <w:rPr>
                <w:rFonts w:asciiTheme="majorHAnsi" w:hAnsiTheme="majorHAnsi" w:cstheme="majorHAnsi"/>
                <w:b/>
                <w:sz w:val="20"/>
                <w:szCs w:val="20"/>
                <w:lang w:val="hr-HR"/>
              </w:rPr>
            </w:pPr>
            <w:r>
              <w:rPr>
                <w:rFonts w:asciiTheme="majorHAnsi" w:hAnsiTheme="majorHAnsi" w:cstheme="majorHAnsi"/>
                <w:b/>
                <w:sz w:val="20"/>
                <w:szCs w:val="20"/>
                <w:lang w:val="hr-HR"/>
              </w:rPr>
              <w:t>TOTAL to pay</w:t>
            </w:r>
            <w:r w:rsidR="00B85D63" w:rsidRPr="001D776B">
              <w:rPr>
                <w:rFonts w:asciiTheme="majorHAnsi" w:hAnsiTheme="majorHAnsi" w:cstheme="majorHAnsi"/>
                <w:b/>
                <w:sz w:val="20"/>
                <w:szCs w:val="20"/>
                <w:lang w:val="hr-HR"/>
              </w:rPr>
              <w:t>:</w:t>
            </w:r>
          </w:p>
        </w:tc>
        <w:tc>
          <w:tcPr>
            <w:tcW w:w="788" w:type="pct"/>
          </w:tcPr>
          <w:p w14:paraId="0D20B136" w14:textId="77777777" w:rsidR="00B85D63" w:rsidRPr="001D776B" w:rsidRDefault="00B85D63" w:rsidP="004270B4">
            <w:pPr>
              <w:pStyle w:val="Grundschrift"/>
              <w:jc w:val="right"/>
              <w:rPr>
                <w:rFonts w:asciiTheme="majorHAnsi" w:hAnsiTheme="majorHAnsi" w:cstheme="majorHAnsi"/>
                <w:b/>
                <w:sz w:val="20"/>
                <w:szCs w:val="20"/>
                <w:lang w:val="hr-HR"/>
              </w:rPr>
            </w:pPr>
            <w:r w:rsidRPr="001D776B">
              <w:rPr>
                <w:rFonts w:asciiTheme="majorHAnsi" w:hAnsiTheme="majorHAnsi" w:cstheme="majorHAnsi"/>
                <w:b/>
                <w:sz w:val="20"/>
                <w:szCs w:val="20"/>
                <w:lang w:val="hr-HR"/>
              </w:rPr>
              <w:t>650,00</w:t>
            </w:r>
          </w:p>
        </w:tc>
      </w:tr>
    </w:tbl>
    <w:p w14:paraId="08DE7979" w14:textId="10D95438" w:rsidR="00B85D63" w:rsidRPr="00DE1C35" w:rsidRDefault="00B85D63" w:rsidP="00B85D63">
      <w:pPr>
        <w:spacing w:line="360" w:lineRule="exact"/>
        <w:rPr>
          <w:rFonts w:asciiTheme="majorHAnsi" w:hAnsiTheme="majorHAnsi" w:cstheme="majorHAnsi"/>
        </w:rPr>
      </w:pPr>
      <w:r w:rsidRPr="00DE1C35">
        <w:rPr>
          <w:rFonts w:asciiTheme="majorHAnsi" w:hAnsiTheme="majorHAnsi" w:cstheme="majorHAnsi"/>
        </w:rPr>
        <w:t xml:space="preserve"> (</w:t>
      </w:r>
      <w:r w:rsidR="007E2F5D" w:rsidRPr="007E2F5D">
        <w:rPr>
          <w:rFonts w:asciiTheme="majorHAnsi" w:hAnsiTheme="majorHAnsi" w:cstheme="majorHAnsi"/>
        </w:rPr>
        <w:t>in words: six hundred and fifty</w:t>
      </w:r>
      <w:r w:rsidRPr="00DE1C35">
        <w:rPr>
          <w:rFonts w:asciiTheme="majorHAnsi" w:hAnsiTheme="majorHAnsi" w:cstheme="majorHAnsi"/>
        </w:rPr>
        <w:t>)</w:t>
      </w:r>
    </w:p>
    <w:p w14:paraId="6FEB6815" w14:textId="2522F82A" w:rsidR="007E2F5D" w:rsidRDefault="007E2F5D" w:rsidP="00B85D63">
      <w:pPr>
        <w:spacing w:line="360" w:lineRule="exact"/>
        <w:rPr>
          <w:rFonts w:asciiTheme="majorHAnsi" w:hAnsiTheme="majorHAnsi" w:cstheme="majorHAnsi"/>
          <w:b/>
          <w:bCs/>
        </w:rPr>
      </w:pPr>
      <w:r w:rsidRPr="007E2F5D">
        <w:rPr>
          <w:rFonts w:asciiTheme="majorHAnsi" w:hAnsiTheme="majorHAnsi" w:cstheme="majorHAnsi"/>
          <w:b/>
          <w:bCs/>
        </w:rPr>
        <w:t>The invoice is payable until 15.10.2016. by a transaction account.</w:t>
      </w:r>
    </w:p>
    <w:p w14:paraId="2EA7CC67" w14:textId="77777777" w:rsidR="007E2F5D" w:rsidRDefault="007E2F5D" w:rsidP="00B85D63">
      <w:pPr>
        <w:spacing w:line="360" w:lineRule="exact"/>
        <w:rPr>
          <w:rFonts w:asciiTheme="majorHAnsi" w:hAnsiTheme="majorHAnsi" w:cstheme="majorHAnsi"/>
        </w:rPr>
      </w:pPr>
      <w:r w:rsidRPr="007E2F5D">
        <w:rPr>
          <w:rFonts w:asciiTheme="majorHAnsi" w:hAnsiTheme="majorHAnsi" w:cstheme="majorHAnsi"/>
        </w:rPr>
        <w:t>When paying in the call number section, please state: 55-16.</w:t>
      </w:r>
    </w:p>
    <w:p w14:paraId="099EAEC2" w14:textId="130129A8" w:rsidR="00B85D63" w:rsidRPr="00DE1C35" w:rsidRDefault="00B85D63" w:rsidP="00B85D63">
      <w:pPr>
        <w:spacing w:line="360" w:lineRule="exact"/>
        <w:rPr>
          <w:rFonts w:asciiTheme="majorHAnsi" w:hAnsiTheme="majorHAnsi" w:cstheme="majorHAnsi"/>
        </w:rPr>
      </w:pPr>
      <w:r w:rsidRPr="00DE1C35">
        <w:rPr>
          <w:rFonts w:asciiTheme="majorHAnsi" w:hAnsiTheme="majorHAnsi" w:cstheme="majorHAnsi"/>
        </w:rPr>
        <w:t>____________________</w:t>
      </w:r>
    </w:p>
    <w:p w14:paraId="27A2EBC5" w14:textId="2FF7F19B" w:rsidR="00B85D63" w:rsidRPr="00DE1C35" w:rsidRDefault="006E6D42" w:rsidP="00B85D63">
      <w:pPr>
        <w:spacing w:line="360" w:lineRule="exact"/>
        <w:rPr>
          <w:rFonts w:asciiTheme="majorHAnsi" w:hAnsiTheme="majorHAnsi" w:cstheme="majorHAnsi"/>
        </w:rPr>
      </w:pPr>
      <w:r>
        <w:rPr>
          <w:rFonts w:asciiTheme="majorHAnsi" w:hAnsiTheme="majorHAnsi" w:cstheme="majorHAnsi"/>
        </w:rPr>
        <w:t>Invoiced</w:t>
      </w:r>
      <w:r w:rsidR="00B85D63" w:rsidRPr="00DE1C35">
        <w:rPr>
          <w:rFonts w:asciiTheme="majorHAnsi" w:hAnsiTheme="majorHAnsi" w:cstheme="majorHAnsi"/>
        </w:rPr>
        <w:t>:</w:t>
      </w:r>
    </w:p>
    <w:p w14:paraId="1EB25478" w14:textId="77777777" w:rsidR="00974910" w:rsidRDefault="007B5800"/>
    <w:sectPr w:rsidR="00974910" w:rsidSect="00AB1FCE">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AE086" w14:textId="77777777" w:rsidR="007B5800" w:rsidRDefault="007B5800">
      <w:pPr>
        <w:spacing w:before="0" w:after="0" w:line="240" w:lineRule="auto"/>
      </w:pPr>
      <w:r>
        <w:separator/>
      </w:r>
    </w:p>
  </w:endnote>
  <w:endnote w:type="continuationSeparator" w:id="0">
    <w:p w14:paraId="2F3CDDF4" w14:textId="77777777" w:rsidR="007B5800" w:rsidRDefault="007B58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FDEB9" w14:textId="77777777" w:rsidR="007B5800" w:rsidRDefault="007B5800">
      <w:pPr>
        <w:spacing w:before="0" w:after="0" w:line="240" w:lineRule="auto"/>
      </w:pPr>
      <w:r>
        <w:separator/>
      </w:r>
    </w:p>
  </w:footnote>
  <w:footnote w:type="continuationSeparator" w:id="0">
    <w:p w14:paraId="31237856" w14:textId="77777777" w:rsidR="007B5800" w:rsidRDefault="007B580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D7532" w14:textId="77777777" w:rsidR="00B331A4" w:rsidRDefault="007B5800">
    <w:pPr>
      <w:pStyle w:val="Header"/>
    </w:pPr>
    <w:sdt>
      <w:sdtPr>
        <w:id w:val="150876328"/>
        <w:docPartObj>
          <w:docPartGallery w:val="Page Numbers (Margins)"/>
          <w:docPartUnique/>
        </w:docPartObj>
      </w:sdtPr>
      <w:sdtEndPr/>
      <w:sdtContent>
        <w:r w:rsidR="00BB2B99">
          <w:rPr>
            <w:noProof/>
            <w:lang w:eastAsia="hr-HR"/>
          </w:rPr>
          <mc:AlternateContent>
            <mc:Choice Requires="wps">
              <w:drawing>
                <wp:anchor distT="0" distB="0" distL="114300" distR="114300" simplePos="0" relativeHeight="251659264" behindDoc="0" locked="0" layoutInCell="0" allowOverlap="1" wp14:anchorId="73B5C1B5" wp14:editId="1ED53D09">
                  <wp:simplePos x="0" y="0"/>
                  <wp:positionH relativeFrom="rightMargin">
                    <wp:align>center</wp:align>
                  </wp:positionH>
                  <wp:positionV relativeFrom="page">
                    <wp:align>center</wp:align>
                  </wp:positionV>
                  <wp:extent cx="762000" cy="895350"/>
                  <wp:effectExtent l="0" t="0" r="0" b="0"/>
                  <wp:wrapNone/>
                  <wp:docPr id="559" name="Pravoku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28"/>
                                  <w:szCs w:val="28"/>
                                  <w:u w:val="single"/>
                                </w:rPr>
                              </w:sdtEndPr>
                              <w:sdtContent>
                                <w:p w14:paraId="7C722B11" w14:textId="77777777" w:rsidR="005E30A0" w:rsidRPr="005E30A0" w:rsidRDefault="00BB2B99">
                                  <w:pPr>
                                    <w:jc w:val="center"/>
                                    <w:rPr>
                                      <w:rFonts w:asciiTheme="majorHAnsi" w:eastAsiaTheme="majorEastAsia" w:hAnsiTheme="majorHAnsi" w:cstheme="majorBidi"/>
                                      <w:sz w:val="28"/>
                                      <w:szCs w:val="28"/>
                                      <w:u w:val="single"/>
                                    </w:rPr>
                                  </w:pPr>
                                  <w:r w:rsidRPr="005E30A0">
                                    <w:rPr>
                                      <w:rFonts w:eastAsiaTheme="minorEastAsia"/>
                                      <w:sz w:val="28"/>
                                      <w:szCs w:val="28"/>
                                      <w:u w:val="single"/>
                                    </w:rPr>
                                    <w:fldChar w:fldCharType="begin"/>
                                  </w:r>
                                  <w:r w:rsidRPr="005E30A0">
                                    <w:rPr>
                                      <w:sz w:val="28"/>
                                      <w:szCs w:val="28"/>
                                      <w:u w:val="single"/>
                                    </w:rPr>
                                    <w:instrText>PAGE  \* MERGEFORMAT</w:instrText>
                                  </w:r>
                                  <w:r w:rsidRPr="005E30A0">
                                    <w:rPr>
                                      <w:rFonts w:eastAsiaTheme="minorEastAsia"/>
                                      <w:sz w:val="28"/>
                                      <w:szCs w:val="28"/>
                                      <w:u w:val="single"/>
                                    </w:rPr>
                                    <w:fldChar w:fldCharType="separate"/>
                                  </w:r>
                                  <w:r w:rsidR="00CA7401" w:rsidRPr="00CA7401">
                                    <w:rPr>
                                      <w:rFonts w:asciiTheme="majorHAnsi" w:eastAsiaTheme="majorEastAsia" w:hAnsiTheme="majorHAnsi" w:cstheme="majorBidi"/>
                                      <w:noProof/>
                                      <w:sz w:val="28"/>
                                      <w:szCs w:val="28"/>
                                      <w:u w:val="single"/>
                                    </w:rPr>
                                    <w:t>3</w:t>
                                  </w:r>
                                  <w:r w:rsidRPr="005E30A0">
                                    <w:rPr>
                                      <w:rFonts w:asciiTheme="majorHAnsi" w:eastAsiaTheme="majorEastAsia" w:hAnsiTheme="majorHAnsi" w:cstheme="majorBidi"/>
                                      <w:sz w:val="28"/>
                                      <w:szCs w:val="28"/>
                                      <w:u w:val="single"/>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utnik 9"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GZAb459AgAA8QQAAA4A&#10;AAAAAAAAAAAAAAAALgIAAGRycy9lMm9Eb2MueG1sUEsBAi0AFAAGAAgAAAAhAGzVH9PZAAAABQEA&#10;AA8AAAAAAAAAAAAAAAAA1wQAAGRycy9kb3ducmV2LnhtbFBLBQYAAAAABAAEAPMAAADdBQAAAAA=&#10;" o:allowincell="f" stroked="f">
                  <v:textbox>
                    <w:txbxContent>
                      <w:sdt>
                        <w:sdtPr>
                          <w:rPr>
                            <w:rFonts w:asciiTheme="majorHAnsi" w:eastAsiaTheme="majorEastAsia" w:hAnsiTheme="majorHAnsi" w:cstheme="majorBidi"/>
                            <w:sz w:val="48"/>
                            <w:szCs w:val="48"/>
                          </w:rPr>
                          <w:id w:val="-1131474261"/>
                        </w:sdtPr>
                        <w:sdtEndPr>
                          <w:rPr>
                            <w:sz w:val="28"/>
                            <w:szCs w:val="28"/>
                            <w:u w:val="single"/>
                          </w:rPr>
                        </w:sdtEndPr>
                        <w:sdtContent>
                          <w:p w14:paraId="7C722B11" w14:textId="77777777" w:rsidR="005E30A0" w:rsidRPr="005E30A0" w:rsidRDefault="00BB2B99">
                            <w:pPr>
                              <w:jc w:val="center"/>
                              <w:rPr>
                                <w:rFonts w:asciiTheme="majorHAnsi" w:eastAsiaTheme="majorEastAsia" w:hAnsiTheme="majorHAnsi" w:cstheme="majorBidi"/>
                                <w:sz w:val="28"/>
                                <w:szCs w:val="28"/>
                                <w:u w:val="single"/>
                              </w:rPr>
                            </w:pPr>
                            <w:r w:rsidRPr="005E30A0">
                              <w:rPr>
                                <w:rFonts w:eastAsiaTheme="minorEastAsia"/>
                                <w:sz w:val="28"/>
                                <w:szCs w:val="28"/>
                                <w:u w:val="single"/>
                              </w:rPr>
                              <w:fldChar w:fldCharType="begin"/>
                            </w:r>
                            <w:r w:rsidRPr="005E30A0">
                              <w:rPr>
                                <w:sz w:val="28"/>
                                <w:szCs w:val="28"/>
                                <w:u w:val="single"/>
                              </w:rPr>
                              <w:instrText>PAGE  \* MERGEFORMAT</w:instrText>
                            </w:r>
                            <w:r w:rsidRPr="005E30A0">
                              <w:rPr>
                                <w:rFonts w:eastAsiaTheme="minorEastAsia"/>
                                <w:sz w:val="28"/>
                                <w:szCs w:val="28"/>
                                <w:u w:val="single"/>
                              </w:rPr>
                              <w:fldChar w:fldCharType="separate"/>
                            </w:r>
                            <w:r w:rsidR="00CA7401" w:rsidRPr="00CA7401">
                              <w:rPr>
                                <w:rFonts w:asciiTheme="majorHAnsi" w:eastAsiaTheme="majorEastAsia" w:hAnsiTheme="majorHAnsi" w:cstheme="majorBidi"/>
                                <w:noProof/>
                                <w:sz w:val="28"/>
                                <w:szCs w:val="28"/>
                                <w:u w:val="single"/>
                              </w:rPr>
                              <w:t>3</w:t>
                            </w:r>
                            <w:r w:rsidRPr="005E30A0">
                              <w:rPr>
                                <w:rFonts w:asciiTheme="majorHAnsi" w:eastAsiaTheme="majorEastAsia" w:hAnsiTheme="majorHAnsi" w:cstheme="majorBidi"/>
                                <w:sz w:val="28"/>
                                <w:szCs w:val="28"/>
                                <w:u w:val="single"/>
                              </w:rPr>
                              <w:fldChar w:fldCharType="end"/>
                            </w:r>
                          </w:p>
                        </w:sdtContent>
                      </w:sdt>
                    </w:txbxContent>
                  </v:textbox>
                  <w10:wrap anchorx="margin" anchory="page"/>
                </v:rect>
              </w:pict>
            </mc:Fallback>
          </mc:AlternateContent>
        </w:r>
      </w:sdtContent>
    </w:sdt>
    <w:r w:rsidR="00BB2B99">
      <w:rPr>
        <w:noProof/>
        <w:lang w:eastAsia="hr-HR"/>
      </w:rPr>
      <w:drawing>
        <wp:inline distT="0" distB="0" distL="0" distR="0" wp14:anchorId="7593348B" wp14:editId="2B53B421">
          <wp:extent cx="932400" cy="4284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pis.gif"/>
                  <pic:cNvPicPr/>
                </pic:nvPicPr>
                <pic:blipFill>
                  <a:blip r:embed="rId1">
                    <a:extLst>
                      <a:ext uri="{28A0092B-C50C-407E-A947-70E740481C1C}">
                        <a14:useLocalDpi xmlns:a14="http://schemas.microsoft.com/office/drawing/2010/main" val="0"/>
                      </a:ext>
                    </a:extLst>
                  </a:blip>
                  <a:stretch>
                    <a:fillRect/>
                  </a:stretch>
                </pic:blipFill>
                <pic:spPr>
                  <a:xfrm>
                    <a:off x="0" y="0"/>
                    <a:ext cx="932400" cy="428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069AD"/>
    <w:multiLevelType w:val="hybridMultilevel"/>
    <w:tmpl w:val="83745E44"/>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70745D35"/>
    <w:multiLevelType w:val="hybridMultilevel"/>
    <w:tmpl w:val="F2FC34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375"/>
    <w:rsid w:val="0001561C"/>
    <w:rsid w:val="00031969"/>
    <w:rsid w:val="000466F4"/>
    <w:rsid w:val="0005208F"/>
    <w:rsid w:val="00312CF5"/>
    <w:rsid w:val="0046184A"/>
    <w:rsid w:val="00477BE7"/>
    <w:rsid w:val="00516E9B"/>
    <w:rsid w:val="00537DA8"/>
    <w:rsid w:val="005E7375"/>
    <w:rsid w:val="006326E4"/>
    <w:rsid w:val="006E6D42"/>
    <w:rsid w:val="007044ED"/>
    <w:rsid w:val="0071454F"/>
    <w:rsid w:val="0073158C"/>
    <w:rsid w:val="0073237B"/>
    <w:rsid w:val="007A0427"/>
    <w:rsid w:val="007B5800"/>
    <w:rsid w:val="007E2F5D"/>
    <w:rsid w:val="00857F2C"/>
    <w:rsid w:val="0088696C"/>
    <w:rsid w:val="008C786B"/>
    <w:rsid w:val="008C7CFC"/>
    <w:rsid w:val="00A3435D"/>
    <w:rsid w:val="00AB3B3E"/>
    <w:rsid w:val="00B85D63"/>
    <w:rsid w:val="00BB2B99"/>
    <w:rsid w:val="00C853EF"/>
    <w:rsid w:val="00CA7401"/>
    <w:rsid w:val="00CD4927"/>
    <w:rsid w:val="00D01556"/>
    <w:rsid w:val="00DB4902"/>
    <w:rsid w:val="00E0098B"/>
    <w:rsid w:val="00EC5B48"/>
    <w:rsid w:val="00F954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D63"/>
    <w:pPr>
      <w:spacing w:before="200" w:after="200" w:line="276" w:lineRule="auto"/>
    </w:pPr>
    <w:rPr>
      <w:sz w:val="20"/>
      <w:szCs w:val="20"/>
    </w:rPr>
  </w:style>
  <w:style w:type="paragraph" w:styleId="Heading1">
    <w:name w:val="heading 1"/>
    <w:basedOn w:val="Normal"/>
    <w:next w:val="Normal"/>
    <w:link w:val="Heading1Char"/>
    <w:uiPriority w:val="9"/>
    <w:qFormat/>
    <w:rsid w:val="00B85D6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B85D6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D63"/>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rsid w:val="00B85D63"/>
    <w:rPr>
      <w:caps/>
      <w:spacing w:val="15"/>
      <w:shd w:val="clear" w:color="auto" w:fill="D9E2F3" w:themeFill="accent1" w:themeFillTint="33"/>
    </w:rPr>
  </w:style>
  <w:style w:type="paragraph" w:styleId="Caption">
    <w:name w:val="caption"/>
    <w:basedOn w:val="Normal"/>
    <w:next w:val="Normal"/>
    <w:unhideWhenUsed/>
    <w:qFormat/>
    <w:rsid w:val="00B85D63"/>
    <w:rPr>
      <w:b/>
      <w:bCs/>
      <w:color w:val="2F5496" w:themeColor="accent1" w:themeShade="BF"/>
      <w:sz w:val="16"/>
      <w:szCs w:val="16"/>
    </w:rPr>
  </w:style>
  <w:style w:type="paragraph" w:styleId="ListParagraph">
    <w:name w:val="List Paragraph"/>
    <w:basedOn w:val="Normal"/>
    <w:uiPriority w:val="34"/>
    <w:qFormat/>
    <w:rsid w:val="00B85D63"/>
    <w:pPr>
      <w:ind w:left="720"/>
      <w:contextualSpacing/>
    </w:pPr>
  </w:style>
  <w:style w:type="paragraph" w:styleId="Header">
    <w:name w:val="header"/>
    <w:basedOn w:val="Normal"/>
    <w:link w:val="HeaderChar"/>
    <w:uiPriority w:val="99"/>
    <w:unhideWhenUsed/>
    <w:rsid w:val="00B85D6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85D63"/>
    <w:rPr>
      <w:sz w:val="20"/>
      <w:szCs w:val="20"/>
    </w:rPr>
  </w:style>
  <w:style w:type="character" w:styleId="Hyperlink">
    <w:name w:val="Hyperlink"/>
    <w:basedOn w:val="DefaultParagraphFont"/>
    <w:uiPriority w:val="99"/>
    <w:unhideWhenUsed/>
    <w:rsid w:val="00B85D63"/>
    <w:rPr>
      <w:color w:val="0563C1" w:themeColor="hyperlink"/>
      <w:u w:val="single"/>
    </w:rPr>
  </w:style>
  <w:style w:type="paragraph" w:customStyle="1" w:styleId="Grundschrift">
    <w:name w:val="Grundschrift"/>
    <w:rsid w:val="00B85D63"/>
    <w:pPr>
      <w:spacing w:before="120" w:after="0" w:line="240" w:lineRule="auto"/>
    </w:pPr>
    <w:rPr>
      <w:rFonts w:ascii="Times" w:eastAsia="Times New Roman" w:hAnsi="Times" w:cs="Times New Roman"/>
      <w:sz w:val="24"/>
      <w:szCs w:val="24"/>
      <w:lang w:val="de-DE" w:eastAsia="de-DE"/>
    </w:rPr>
  </w:style>
  <w:style w:type="table" w:styleId="TableGrid">
    <w:name w:val="Table Grid"/>
    <w:basedOn w:val="TableNormal"/>
    <w:uiPriority w:val="59"/>
    <w:rsid w:val="00B8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66F4"/>
    <w:rPr>
      <w:color w:val="954F72" w:themeColor="followedHyperlink"/>
      <w:u w:val="single"/>
    </w:rPr>
  </w:style>
  <w:style w:type="paragraph" w:styleId="BalloonText">
    <w:name w:val="Balloon Text"/>
    <w:basedOn w:val="Normal"/>
    <w:link w:val="BalloonTextChar"/>
    <w:uiPriority w:val="99"/>
    <w:semiHidden/>
    <w:unhideWhenUsed/>
    <w:rsid w:val="00CA740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D63"/>
    <w:pPr>
      <w:spacing w:before="200" w:after="200" w:line="276" w:lineRule="auto"/>
    </w:pPr>
    <w:rPr>
      <w:sz w:val="20"/>
      <w:szCs w:val="20"/>
    </w:rPr>
  </w:style>
  <w:style w:type="paragraph" w:styleId="Heading1">
    <w:name w:val="heading 1"/>
    <w:basedOn w:val="Normal"/>
    <w:next w:val="Normal"/>
    <w:link w:val="Heading1Char"/>
    <w:uiPriority w:val="9"/>
    <w:qFormat/>
    <w:rsid w:val="00B85D6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B85D6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D63"/>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rsid w:val="00B85D63"/>
    <w:rPr>
      <w:caps/>
      <w:spacing w:val="15"/>
      <w:shd w:val="clear" w:color="auto" w:fill="D9E2F3" w:themeFill="accent1" w:themeFillTint="33"/>
    </w:rPr>
  </w:style>
  <w:style w:type="paragraph" w:styleId="Caption">
    <w:name w:val="caption"/>
    <w:basedOn w:val="Normal"/>
    <w:next w:val="Normal"/>
    <w:unhideWhenUsed/>
    <w:qFormat/>
    <w:rsid w:val="00B85D63"/>
    <w:rPr>
      <w:b/>
      <w:bCs/>
      <w:color w:val="2F5496" w:themeColor="accent1" w:themeShade="BF"/>
      <w:sz w:val="16"/>
      <w:szCs w:val="16"/>
    </w:rPr>
  </w:style>
  <w:style w:type="paragraph" w:styleId="ListParagraph">
    <w:name w:val="List Paragraph"/>
    <w:basedOn w:val="Normal"/>
    <w:uiPriority w:val="34"/>
    <w:qFormat/>
    <w:rsid w:val="00B85D63"/>
    <w:pPr>
      <w:ind w:left="720"/>
      <w:contextualSpacing/>
    </w:pPr>
  </w:style>
  <w:style w:type="paragraph" w:styleId="Header">
    <w:name w:val="header"/>
    <w:basedOn w:val="Normal"/>
    <w:link w:val="HeaderChar"/>
    <w:uiPriority w:val="99"/>
    <w:unhideWhenUsed/>
    <w:rsid w:val="00B85D6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85D63"/>
    <w:rPr>
      <w:sz w:val="20"/>
      <w:szCs w:val="20"/>
    </w:rPr>
  </w:style>
  <w:style w:type="character" w:styleId="Hyperlink">
    <w:name w:val="Hyperlink"/>
    <w:basedOn w:val="DefaultParagraphFont"/>
    <w:uiPriority w:val="99"/>
    <w:unhideWhenUsed/>
    <w:rsid w:val="00B85D63"/>
    <w:rPr>
      <w:color w:val="0563C1" w:themeColor="hyperlink"/>
      <w:u w:val="single"/>
    </w:rPr>
  </w:style>
  <w:style w:type="paragraph" w:customStyle="1" w:styleId="Grundschrift">
    <w:name w:val="Grundschrift"/>
    <w:rsid w:val="00B85D63"/>
    <w:pPr>
      <w:spacing w:before="120" w:after="0" w:line="240" w:lineRule="auto"/>
    </w:pPr>
    <w:rPr>
      <w:rFonts w:ascii="Times" w:eastAsia="Times New Roman" w:hAnsi="Times" w:cs="Times New Roman"/>
      <w:sz w:val="24"/>
      <w:szCs w:val="24"/>
      <w:lang w:val="de-DE" w:eastAsia="de-DE"/>
    </w:rPr>
  </w:style>
  <w:style w:type="table" w:styleId="TableGrid">
    <w:name w:val="Table Grid"/>
    <w:basedOn w:val="TableNormal"/>
    <w:uiPriority w:val="59"/>
    <w:rsid w:val="00B8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66F4"/>
    <w:rPr>
      <w:color w:val="954F72" w:themeColor="followedHyperlink"/>
      <w:u w:val="single"/>
    </w:rPr>
  </w:style>
  <w:style w:type="paragraph" w:styleId="BalloonText">
    <w:name w:val="Balloon Text"/>
    <w:basedOn w:val="Normal"/>
    <w:link w:val="BalloonTextChar"/>
    <w:uiPriority w:val="99"/>
    <w:semiHidden/>
    <w:unhideWhenUsed/>
    <w:rsid w:val="00CA740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nb.hr/temeljne-funkcije/monetarna-politika/tecajna-lista/tecajna-list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 Bistrović</dc:creator>
  <cp:lastModifiedBy>Duba Kopun</cp:lastModifiedBy>
  <cp:revision>2</cp:revision>
  <dcterms:created xsi:type="dcterms:W3CDTF">2021-02-18T08:46:00Z</dcterms:created>
  <dcterms:modified xsi:type="dcterms:W3CDTF">2021-02-18T08:46:00Z</dcterms:modified>
</cp:coreProperties>
</file>