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1729" w14:textId="77777777" w:rsidR="00BF09C5" w:rsidRDefault="00BF09C5" w:rsidP="003E2A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UPUTA NEPROFITNIM ORGANIZACIJAMA O ISPRAVAKU FINANCIJSKIH IZVJEŠTAJA</w:t>
      </w:r>
    </w:p>
    <w:p w14:paraId="6E3C4C8B" w14:textId="77777777" w:rsidR="003E2A80" w:rsidRPr="005E1671" w:rsidRDefault="003E2A80" w:rsidP="003E2A80">
      <w:pPr>
        <w:jc w:val="both"/>
        <w:rPr>
          <w:rFonts w:ascii="Times New Roman" w:hAnsi="Times New Roman" w:cs="Times New Roman"/>
          <w:sz w:val="24"/>
          <w:szCs w:val="24"/>
        </w:rPr>
      </w:pPr>
      <w:r w:rsidRPr="00B02ED9">
        <w:rPr>
          <w:rFonts w:ascii="Times New Roman" w:hAnsi="Times New Roman" w:cs="Times New Roman"/>
          <w:b/>
          <w:sz w:val="24"/>
          <w:szCs w:val="24"/>
        </w:rPr>
        <w:t xml:space="preserve">Zakonom o financijskom poslovanju i računovodstvu neprofitnih organizacija </w:t>
      </w:r>
      <w:r w:rsidRPr="005E1671">
        <w:rPr>
          <w:rFonts w:ascii="Times New Roman" w:hAnsi="Times New Roman" w:cs="Times New Roman"/>
          <w:sz w:val="24"/>
          <w:szCs w:val="24"/>
        </w:rPr>
        <w:t>(Narodne novine, broj 121/14</w:t>
      </w:r>
      <w:r>
        <w:rPr>
          <w:rFonts w:ascii="Times New Roman" w:hAnsi="Times New Roman" w:cs="Times New Roman"/>
          <w:sz w:val="24"/>
          <w:szCs w:val="24"/>
        </w:rPr>
        <w:t>; dalje u tekstu: Zakon</w:t>
      </w:r>
      <w:r w:rsidRPr="005E1671">
        <w:rPr>
          <w:rFonts w:ascii="Times New Roman" w:hAnsi="Times New Roman" w:cs="Times New Roman"/>
          <w:sz w:val="24"/>
          <w:szCs w:val="24"/>
        </w:rPr>
        <w:t>) između ostaloga uređena su računovodstvena načela i poslovi, poslovne knjige i knjigovodstvene isprave, načela iskazivanja imovine, obveza i vlastitih izvora te priznavanja prihoda, rashoda, primitaka i izdataka, financijsko izvještavanje, revizija godišnjih financijskih izvještaja i javna objava godišnjih financijskih izvještaja.</w:t>
      </w:r>
    </w:p>
    <w:p w14:paraId="1A5169BC" w14:textId="77777777" w:rsidR="003E2A80" w:rsidRDefault="003E2A80" w:rsidP="003E2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ED9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Zakona odnose se na domaće i strane udruge i njihove saveze, zaklade, fundacije, ustanove, umjetničke organizacije, komore, sindikate, udruge poslodavaca te sve druge pravne osobe kojima temeljni cilj osnivanja i djelovanja nije stjecanje dobiti, za koje iz posebnih propisa proizlazi da su neprofitnog karaktera.</w:t>
      </w:r>
    </w:p>
    <w:p w14:paraId="405200E0" w14:textId="77777777" w:rsidR="003E2A80" w:rsidRDefault="003E2A80" w:rsidP="003E2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4. stavkom 5. </w:t>
      </w:r>
      <w:r w:rsidRPr="00481D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Zakona o računovodstvu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 78/15, </w:t>
      </w:r>
      <w:r w:rsidRPr="002C5C8C">
        <w:rPr>
          <w:rFonts w:ascii="Times New Roman" w:eastAsia="Times New Roman" w:hAnsi="Times New Roman" w:cs="Times New Roman"/>
          <w:sz w:val="24"/>
          <w:szCs w:val="24"/>
          <w:lang w:eastAsia="hr-HR"/>
        </w:rPr>
        <w:t>134/15, 120/16, 116/18, 42/20 i 47/20)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propisano je da se o</w:t>
      </w:r>
      <w:r w:rsidRPr="00693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dredbe ovoga Zakona </w:t>
      </w:r>
      <w:r w:rsidRPr="00481D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odnose</w:t>
      </w:r>
      <w:r w:rsidRPr="00693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domaće i strane udruge i njihove saveze, zaklade, fundacije, ustanove, umjetničke organizacije, komore, sindikate, udruge poslodavaca te sve druge pravne osobe kojima temeljna svrha osnivanja i djelovanja nije stjecanje dobiti, za koje iz posebnih propisa proizlazi da su neprofitnog karaktera, i koje financijsko poslovanje i računovodstvo vode sukladno Zakonu o financijskom poslovanju i računovodstvu neprofitnih organizacija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Člankom 4. stavkom 3. propisano je da su </w:t>
      </w:r>
      <w:r w:rsidRPr="00481D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izuzetno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prije navedenoga, </w:t>
      </w:r>
      <w:r w:rsidRPr="00481D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 o računovodstvu obvezne primjenjivati navedene pravne osobe koje su obveznice poreza na dobit za svoju cjelokupnu djelatnost sukladno propisima kojima se uređuju porezi</w:t>
      </w:r>
      <w:r w:rsidRPr="00693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ali i u tom slučaju </w:t>
      </w:r>
      <w:r w:rsidRPr="00481D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nisu obvezne primjenjivati odredbe kojima se uređuje</w:t>
      </w:r>
      <w:r w:rsidRPr="00693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konsolidacija godišnjih financijskih izvještaja (članak 23.), </w:t>
      </w:r>
      <w:r w:rsidRPr="00481D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revizija godišnjih financijskih izvještaja</w:t>
      </w:r>
      <w:r w:rsidRPr="00693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(članak 20.), godišnje izvješće (članak 21.) i javna objava (članak 30.).</w:t>
      </w:r>
    </w:p>
    <w:p w14:paraId="24F87854" w14:textId="77777777" w:rsidR="003E2A80" w:rsidRDefault="003E2A80" w:rsidP="003E2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zakonskih odredbi je jasno da pravne osobe upisane u Registar neprofitnih organizacija ne primjenjuju odredbe Zakona o računovodstvu, a vezano s tim niti Hrvatske standarde financijskog izvještavanja, osim u slučaju kad su </w:t>
      </w:r>
      <w:r w:rsidRPr="00094A08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obveznice poreza na dobit za svoju cjelokupnu djelatnost sukladno propisima kojima se uređuju porezi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2CF805" w14:textId="77777777" w:rsidR="003E2A80" w:rsidRDefault="003E2A80" w:rsidP="003E2A80">
      <w:pPr>
        <w:pStyle w:val="StandardWeb"/>
        <w:spacing w:before="0" w:beforeAutospacing="0" w:after="200" w:afterAutospacing="0"/>
        <w:jc w:val="both"/>
      </w:pPr>
      <w:r>
        <w:t>Člankom 9. Zakona propisano je da n</w:t>
      </w:r>
      <w:r w:rsidRPr="00E1202E">
        <w:t xml:space="preserve">eprofitna organizacija vodi knjigovodstvo po načelu dvojnog knjigovodstva, a </w:t>
      </w:r>
      <w:r w:rsidRPr="005E1671">
        <w:rPr>
          <w:b/>
        </w:rPr>
        <w:t>prema rasporedu računa iz računskog plana za neprofitne organizacije</w:t>
      </w:r>
      <w:r w:rsidRPr="00E1202E">
        <w:t>.</w:t>
      </w:r>
      <w:r>
        <w:t xml:space="preserve"> </w:t>
      </w:r>
      <w:r w:rsidRPr="00B0610F">
        <w:rPr>
          <w:b/>
        </w:rPr>
        <w:t>R</w:t>
      </w:r>
      <w:r w:rsidRPr="005E1671">
        <w:rPr>
          <w:b/>
        </w:rPr>
        <w:t>aspored, sadržaj i primjen</w:t>
      </w:r>
      <w:r>
        <w:rPr>
          <w:b/>
        </w:rPr>
        <w:t>a</w:t>
      </w:r>
      <w:r w:rsidRPr="005E1671">
        <w:rPr>
          <w:b/>
        </w:rPr>
        <w:t xml:space="preserve"> računa u računskom planu</w:t>
      </w:r>
      <w:r>
        <w:rPr>
          <w:b/>
        </w:rPr>
        <w:t xml:space="preserve"> </w:t>
      </w:r>
      <w:r w:rsidRPr="00B0610F">
        <w:t xml:space="preserve">propisani su </w:t>
      </w:r>
      <w:r w:rsidRPr="00B0610F">
        <w:rPr>
          <w:b/>
        </w:rPr>
        <w:t>P</w:t>
      </w:r>
      <w:r w:rsidRPr="005E1671">
        <w:rPr>
          <w:b/>
        </w:rPr>
        <w:t>ravilnikom o neprofitnom računovodstvu i računskom planu</w:t>
      </w:r>
      <w:r>
        <w:rPr>
          <w:b/>
        </w:rPr>
        <w:t xml:space="preserve"> </w:t>
      </w:r>
      <w:r w:rsidRPr="00B0610F">
        <w:t>(NN, br</w:t>
      </w:r>
      <w:r>
        <w:t xml:space="preserve"> 31/15, 67/17 i 115/18).</w:t>
      </w:r>
      <w:r w:rsidR="00BF09C5">
        <w:t xml:space="preserve"> Navedeno znači da su neprofitne organizacije obvezne primjenjivati propisani Računski plan do razine odjeljka.</w:t>
      </w:r>
    </w:p>
    <w:p w14:paraId="3733B8ED" w14:textId="77777777" w:rsidR="00BF09C5" w:rsidRDefault="003E2A80" w:rsidP="003E2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B0610F">
        <w:rPr>
          <w:rFonts w:ascii="Times New Roman" w:eastAsia="Times New Roman" w:hAnsi="Times New Roman" w:cs="Times New Roman"/>
          <w:sz w:val="24"/>
          <w:szCs w:val="24"/>
          <w:lang w:eastAsia="hr-HR"/>
        </w:rPr>
        <w:t>blik i sadržaj financijskih izvještaja i izjave o neaktivnosti, razdoblja za koja se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zvještaji sastavljaju, te obveza</w:t>
      </w:r>
      <w:r w:rsidRPr="00B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B0610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rokovi</w:t>
      </w:r>
      <w:r w:rsidRPr="00B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podnošenja propis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ani su</w:t>
      </w:r>
      <w:r w:rsidRPr="00B061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B0610F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ravilnikom o izvještavanju u neprofitnom računovodstvu i Registru neprofitnih organizacija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910E8">
        <w:rPr>
          <w:rFonts w:ascii="Times New Roman" w:eastAsia="Times New Roman" w:hAnsi="Times New Roman" w:cs="Times New Roman"/>
          <w:sz w:val="24"/>
          <w:szCs w:val="24"/>
          <w:lang w:eastAsia="hr-HR"/>
        </w:rPr>
        <w:t>(NN 31/15, 67/17 i 115/18)</w:t>
      </w:r>
      <w:r w:rsidRPr="00B061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Člankom 10. Pravilnika propisanom je da se f</w:t>
      </w:r>
      <w:r w:rsidRPr="002910E8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inancijski izvještaji za poslovnu godinu predaju u roku od 60 dana od isteka izvještajnog razdoblja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Ako propisani rok pada na subotu,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nedjelju ili blagdan, rok za predaju godišnjih financijskih izvještaja pomiče se na prvi sljedeći radni dan.</w:t>
      </w:r>
    </w:p>
    <w:p w14:paraId="564A1F28" w14:textId="77777777" w:rsidR="003E2A80" w:rsidRDefault="00BF09C5" w:rsidP="003E2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Uputama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izradu i predaju financijskih izvještaja neprofitnih organ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zacija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se sastavljaju za svako izvještajno razdoblje,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Ministarstvo financija 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>naglašava da</w:t>
      </w:r>
      <w:r w:rsidR="003E2A80" w:rsidRPr="002910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FINA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prikuplja financijske izvještaje za potrebe Ministarstva financija i statistike,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navedenog roka neće zaprimati financijske izvještaje.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Neprofitna organizacija koja nije predala financijske izvještaje ranijih godine, a imala je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obvezu, iste ne mo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e naknadno predati niti FINA-i, niti Ministarstvu financija. Više o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navedenom može se pročitati 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>u dokumentu O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bavijest 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inistarstva financija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neprofitnim organizacijama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objavljen 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na internetskoj stranici Ministarstva financija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</w:t>
      </w:r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5" w:history="1">
        <w:r w:rsidR="003E2A80" w:rsidRPr="003C3BB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https://mfin.gov.hr/istaknute-teme/neprofitne-organizacije/upute-obavijest-pitanja/119</w:t>
        </w:r>
      </w:hyperlink>
      <w:r w:rsidR="003E2A80" w:rsidRPr="0054134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E2A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propisanog roka ne mogu se predavati niti ispravci financijskih izvještaja. </w:t>
      </w:r>
    </w:p>
    <w:p w14:paraId="749A312C" w14:textId="77777777" w:rsidR="003E2A80" w:rsidRPr="00B0610F" w:rsidRDefault="003E2A80" w:rsidP="003E2A80">
      <w:pPr>
        <w:pStyle w:val="StandardWeb"/>
        <w:jc w:val="both"/>
      </w:pPr>
      <w:r>
        <w:t xml:space="preserve">Članakom 10. Zakona propisano je da je neprofitna organizacija obvezna u svom knjigovodstvu osigurati podatke pojedinačno po vrstama prihoda i rashoda te o stanju imovine, obveza i vlastitih izvora pri čemu se podaci u poslovne knjige unose po nastanku poslovnog događaja, a najkasnije u roku primjerenom za sastavljanje financijskih izvještaja. </w:t>
      </w:r>
      <w:r w:rsidR="00BF09C5">
        <w:t>Stoga se n</w:t>
      </w:r>
      <w:r>
        <w:t>akon sastavljanja i predaje financijskih izvještaja u propisanom roku, predani financijski izvještaji ne mogu ispravljati. Svi eventualni ispravci provode se u sljedećem izvještajnom razdoblju, što je potrebno navesti u Bilješkama.</w:t>
      </w:r>
    </w:p>
    <w:p w14:paraId="5A5D578C" w14:textId="77777777" w:rsidR="003E2A80" w:rsidRDefault="003E2A80" w:rsidP="003E2A8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Godišnji financijski izvještaji objavljeni u Registru neprofitnih organizacija na internetskoj stranici Ministarstva financija kao i financijski izvještaji </w:t>
      </w:r>
      <w:r w:rsidRPr="005C44C3">
        <w:rPr>
          <w:rFonts w:ascii="Times New Roman" w:eastAsia="Times New Roman" w:hAnsi="Times New Roman" w:cs="Times New Roman"/>
          <w:sz w:val="24"/>
          <w:szCs w:val="24"/>
          <w:lang w:eastAsia="hr-HR"/>
        </w:rPr>
        <w:t>sindikat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C4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udrug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C44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poslodavaca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se, sukladno članku 37. Zakona ne objavljuju javno, ali se nalaze u bazi Ministarstva financija, smatraju se važećim i samo takvi financijski izvještaji podliježu reviziji </w:t>
      </w:r>
      <w:r w:rsidRPr="000C4A08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godišnjih financijskih izvještaja, odnosno uvidu u financijske izvještaje za prethodnu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uređeno člankom 32. Zakona</w:t>
      </w:r>
      <w:r w:rsidRPr="000C4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sectPr w:rsidR="003E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A72"/>
    <w:multiLevelType w:val="hybridMultilevel"/>
    <w:tmpl w:val="2662E73C"/>
    <w:lvl w:ilvl="0" w:tplc="95E29C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3EC36A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4205E6A"/>
    <w:multiLevelType w:val="hybridMultilevel"/>
    <w:tmpl w:val="9B9E83C6"/>
    <w:lvl w:ilvl="0" w:tplc="2C3EC36A">
      <w:start w:val="1"/>
      <w:numFmt w:val="decimal"/>
      <w:lvlText w:val="(%1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C2F17"/>
    <w:multiLevelType w:val="hybridMultilevel"/>
    <w:tmpl w:val="8544F62A"/>
    <w:lvl w:ilvl="0" w:tplc="2C3EC36A">
      <w:start w:val="1"/>
      <w:numFmt w:val="decimal"/>
      <w:lvlText w:val="(%1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053CEB"/>
    <w:multiLevelType w:val="hybridMultilevel"/>
    <w:tmpl w:val="16668B42"/>
    <w:lvl w:ilvl="0" w:tplc="2C3EC3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13C63"/>
    <w:multiLevelType w:val="hybridMultilevel"/>
    <w:tmpl w:val="B1BE690C"/>
    <w:lvl w:ilvl="0" w:tplc="95E29C12">
      <w:start w:val="1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330DAF"/>
    <w:multiLevelType w:val="hybridMultilevel"/>
    <w:tmpl w:val="3498275C"/>
    <w:lvl w:ilvl="0" w:tplc="2C3EC3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C0634F"/>
    <w:multiLevelType w:val="hybridMultilevel"/>
    <w:tmpl w:val="8544F62A"/>
    <w:lvl w:ilvl="0" w:tplc="2C3EC36A">
      <w:start w:val="1"/>
      <w:numFmt w:val="decimal"/>
      <w:lvlText w:val="(%1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4F778C"/>
    <w:multiLevelType w:val="hybridMultilevel"/>
    <w:tmpl w:val="16668B42"/>
    <w:lvl w:ilvl="0" w:tplc="2C3EC3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733D7D"/>
    <w:multiLevelType w:val="hybridMultilevel"/>
    <w:tmpl w:val="534E644A"/>
    <w:lvl w:ilvl="0" w:tplc="904C47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7717E5E"/>
    <w:multiLevelType w:val="hybridMultilevel"/>
    <w:tmpl w:val="76A07468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57"/>
        </w:tabs>
        <w:ind w:left="55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277"/>
        </w:tabs>
        <w:ind w:left="127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997"/>
        </w:tabs>
        <w:ind w:left="199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597"/>
        </w:tabs>
        <w:ind w:left="559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D9"/>
    <w:rsid w:val="00094A08"/>
    <w:rsid w:val="000C4A08"/>
    <w:rsid w:val="000E38B6"/>
    <w:rsid w:val="002910E8"/>
    <w:rsid w:val="002C5C8C"/>
    <w:rsid w:val="003E0C60"/>
    <w:rsid w:val="003E2A80"/>
    <w:rsid w:val="00476480"/>
    <w:rsid w:val="00481DC8"/>
    <w:rsid w:val="0054134A"/>
    <w:rsid w:val="005C44C3"/>
    <w:rsid w:val="005E1671"/>
    <w:rsid w:val="00602DB6"/>
    <w:rsid w:val="00693EF7"/>
    <w:rsid w:val="00AB4C0E"/>
    <w:rsid w:val="00B02ED9"/>
    <w:rsid w:val="00B0610F"/>
    <w:rsid w:val="00BF09C5"/>
    <w:rsid w:val="00C131AE"/>
    <w:rsid w:val="00D678F3"/>
    <w:rsid w:val="00EA074F"/>
    <w:rsid w:val="00F6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0755"/>
  <w15:docId w15:val="{5E80409E-C003-4D8B-B977-7E8D1AA4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B0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link w:val="T-98-2Char"/>
    <w:uiPriority w:val="99"/>
    <w:rsid w:val="005C44C3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-119sred">
    <w:name w:val="T-11/9 sred"/>
    <w:next w:val="T-98-2"/>
    <w:uiPriority w:val="99"/>
    <w:rsid w:val="005C44C3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eastAsia="hr-HR"/>
    </w:rPr>
  </w:style>
  <w:style w:type="paragraph" w:customStyle="1" w:styleId="Clanak">
    <w:name w:val="Clanak"/>
    <w:next w:val="T-98-2"/>
    <w:uiPriority w:val="99"/>
    <w:rsid w:val="005C44C3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customStyle="1" w:styleId="T-98-2Char">
    <w:name w:val="T-9/8-2 Char"/>
    <w:link w:val="T-98-2"/>
    <w:uiPriority w:val="99"/>
    <w:locked/>
    <w:rsid w:val="005C44C3"/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5C44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41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313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334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2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82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5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264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fin.gov.hr/istaknute-teme/neprofitne-organizacije/upute-obavijest-pitanja/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Duba Kopun</cp:lastModifiedBy>
  <cp:revision>2</cp:revision>
  <dcterms:created xsi:type="dcterms:W3CDTF">2021-05-27T08:40:00Z</dcterms:created>
  <dcterms:modified xsi:type="dcterms:W3CDTF">2021-05-27T08:40:00Z</dcterms:modified>
</cp:coreProperties>
</file>