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38AF6" w14:textId="77777777" w:rsidR="00764E6C" w:rsidRDefault="00FA68B6">
      <w:r>
        <w:t>&lt;</w:t>
      </w:r>
      <w:r w:rsidRPr="00FA68B6">
        <w:rPr>
          <w:highlight w:val="yellow"/>
        </w:rPr>
        <w:t>naziv društva</w:t>
      </w:r>
      <w:r>
        <w:t>&gt;</w:t>
      </w:r>
    </w:p>
    <w:p w14:paraId="58170783" w14:textId="77777777" w:rsidR="000F7BC4" w:rsidRDefault="00FA68B6">
      <w:r>
        <w:t>&lt;</w:t>
      </w:r>
      <w:r w:rsidRPr="00FA68B6">
        <w:rPr>
          <w:highlight w:val="yellow"/>
        </w:rPr>
        <w:t>ulica i broj</w:t>
      </w:r>
      <w:r>
        <w:t>&gt;</w:t>
      </w:r>
    </w:p>
    <w:p w14:paraId="06880815" w14:textId="77777777" w:rsidR="000F7BC4" w:rsidRDefault="00FA68B6">
      <w:r>
        <w:t>&lt;</w:t>
      </w:r>
      <w:r w:rsidRPr="00FA68B6">
        <w:rPr>
          <w:highlight w:val="yellow"/>
        </w:rPr>
        <w:t>grad</w:t>
      </w:r>
      <w:r>
        <w:t>&gt;</w:t>
      </w:r>
    </w:p>
    <w:p w14:paraId="2BAAB8CA" w14:textId="77777777" w:rsidR="000F7BC4" w:rsidRDefault="000F7BC4"/>
    <w:p w14:paraId="4F7FE8D6" w14:textId="77777777" w:rsidR="009C545C" w:rsidRDefault="009C545C" w:rsidP="00321021">
      <w:pPr>
        <w:jc w:val="right"/>
      </w:pPr>
    </w:p>
    <w:p w14:paraId="79143035" w14:textId="7E0D71AA" w:rsidR="000F7BC4" w:rsidRDefault="00FA68B6" w:rsidP="00321021">
      <w:pPr>
        <w:jc w:val="both"/>
      </w:pPr>
      <w:r>
        <w:t>&lt;</w:t>
      </w:r>
      <w:r w:rsidRPr="00FA68B6">
        <w:rPr>
          <w:highlight w:val="yellow"/>
        </w:rPr>
        <w:t>vlasnik 1</w:t>
      </w:r>
      <w:r>
        <w:t>&gt;</w:t>
      </w:r>
      <w:r w:rsidR="009C545C">
        <w:t xml:space="preserve"> i </w:t>
      </w:r>
      <w:r>
        <w:t>&lt;</w:t>
      </w:r>
      <w:r w:rsidRPr="00FA68B6">
        <w:rPr>
          <w:highlight w:val="yellow"/>
        </w:rPr>
        <w:t>vlasnik 2</w:t>
      </w:r>
      <w:r>
        <w:t>&gt;</w:t>
      </w:r>
      <w:r w:rsidR="009C545C">
        <w:t xml:space="preserve">, kao članovi društva </w:t>
      </w:r>
      <w:r>
        <w:t>&lt;</w:t>
      </w:r>
      <w:r w:rsidRPr="00FA68B6">
        <w:rPr>
          <w:highlight w:val="yellow"/>
        </w:rPr>
        <w:t>naziv društva</w:t>
      </w:r>
      <w:r>
        <w:t>&gt;, &lt;</w:t>
      </w:r>
      <w:r w:rsidRPr="00FA68B6">
        <w:rPr>
          <w:highlight w:val="yellow"/>
        </w:rPr>
        <w:t>ulica i broj</w:t>
      </w:r>
      <w:r>
        <w:t>&gt;, &lt;</w:t>
      </w:r>
      <w:r w:rsidRPr="00FA68B6">
        <w:rPr>
          <w:highlight w:val="yellow"/>
        </w:rPr>
        <w:t>grad</w:t>
      </w:r>
      <w:r>
        <w:t>&gt;,</w:t>
      </w:r>
      <w:r w:rsidR="009C545C">
        <w:t xml:space="preserve"> OIB: </w:t>
      </w:r>
      <w:r>
        <w:t>&lt;</w:t>
      </w:r>
      <w:r w:rsidRPr="00FA68B6">
        <w:rPr>
          <w:highlight w:val="yellow"/>
        </w:rPr>
        <w:t>oib</w:t>
      </w:r>
      <w:r>
        <w:t>&gt;</w:t>
      </w:r>
      <w:r w:rsidR="009C545C">
        <w:t xml:space="preserve">, koji zajedno raspolažu sa 100% glasova prilikom donošenja odluka, temeljem članka 440. stavak 1. Zakona o trgovačkim društvima te sukladno odredbama članka 19. st. 14. t. 1. </w:t>
      </w:r>
      <w:r w:rsidR="009C545C" w:rsidRPr="000F7BC4">
        <w:rPr>
          <w:i/>
        </w:rPr>
        <w:t>Zakona o računovodstvu</w:t>
      </w:r>
      <w:r w:rsidR="009C545C">
        <w:t xml:space="preserve"> (NN 78/2015, 134/2015, 120/2016</w:t>
      </w:r>
      <w:r w:rsidR="00437593">
        <w:t>, 116/2018, 42/2020, 47/2020</w:t>
      </w:r>
      <w:r w:rsidR="009C545C">
        <w:t xml:space="preserve">) dana </w:t>
      </w:r>
      <w:r>
        <w:t>&lt;</w:t>
      </w:r>
      <w:r w:rsidRPr="00FA68B6">
        <w:rPr>
          <w:highlight w:val="yellow"/>
        </w:rPr>
        <w:t>datum odluke</w:t>
      </w:r>
      <w:r>
        <w:t>&gt;</w:t>
      </w:r>
      <w:r w:rsidR="009C545C">
        <w:t xml:space="preserve"> donose sljedeću</w:t>
      </w:r>
    </w:p>
    <w:p w14:paraId="168A52A0" w14:textId="77777777" w:rsidR="00FA68B6" w:rsidRDefault="00FA68B6" w:rsidP="00321021">
      <w:pPr>
        <w:jc w:val="both"/>
      </w:pPr>
    </w:p>
    <w:p w14:paraId="539070DB" w14:textId="77777777" w:rsidR="009C545C" w:rsidRDefault="000F7BC4" w:rsidP="00321021">
      <w:pPr>
        <w:jc w:val="center"/>
        <w:rPr>
          <w:b/>
        </w:rPr>
      </w:pPr>
      <w:r>
        <w:rPr>
          <w:b/>
        </w:rPr>
        <w:t>ODLUK</w:t>
      </w:r>
      <w:r w:rsidR="009C545C">
        <w:rPr>
          <w:b/>
        </w:rPr>
        <w:t>U</w:t>
      </w:r>
    </w:p>
    <w:p w14:paraId="67466C41" w14:textId="77777777" w:rsidR="000F7BC4" w:rsidRPr="000F7BC4" w:rsidRDefault="000F7BC4" w:rsidP="00321021">
      <w:pPr>
        <w:jc w:val="center"/>
        <w:rPr>
          <w:b/>
        </w:rPr>
      </w:pPr>
      <w:r>
        <w:rPr>
          <w:b/>
        </w:rPr>
        <w:t xml:space="preserve"> o formiranju rezervi za razvoj</w:t>
      </w:r>
    </w:p>
    <w:p w14:paraId="13B3ECA2" w14:textId="77777777" w:rsidR="000F7BC4" w:rsidRDefault="000F7BC4" w:rsidP="00321021">
      <w:pPr>
        <w:jc w:val="both"/>
      </w:pPr>
    </w:p>
    <w:p w14:paraId="7889AF5B" w14:textId="6969320F" w:rsidR="000F7BC4" w:rsidRDefault="00321021" w:rsidP="00321021">
      <w:pPr>
        <w:jc w:val="both"/>
      </w:pPr>
      <w:r>
        <w:t>U okviru „</w:t>
      </w:r>
      <w:r w:rsidRPr="00FA68B6">
        <w:rPr>
          <w:i/>
        </w:rPr>
        <w:t>Ostalih rezervi</w:t>
      </w:r>
      <w:r>
        <w:t xml:space="preserve">“ formirat će </w:t>
      </w:r>
      <w:r w:rsidR="00153DCC">
        <w:t xml:space="preserve">se iz zadržanih dobitaka Društva </w:t>
      </w:r>
      <w:r>
        <w:t xml:space="preserve"> rezerve za razvoj </w:t>
      </w:r>
      <w:r w:rsidR="00153DCC">
        <w:t xml:space="preserve">i to </w:t>
      </w:r>
      <w:r>
        <w:t xml:space="preserve">u visini </w:t>
      </w:r>
      <w:r w:rsidR="000F7BC4">
        <w:t>neamor</w:t>
      </w:r>
      <w:r>
        <w:t>ti</w:t>
      </w:r>
      <w:r w:rsidR="000F7BC4">
        <w:t>ziranog dijela iskazanih ulaganja u fazu razvoja u aktivi Društva na dan 31.12.20</w:t>
      </w:r>
      <w:r w:rsidR="00437593">
        <w:t>20</w:t>
      </w:r>
      <w:r w:rsidR="000F7BC4">
        <w:t>. godine.</w:t>
      </w:r>
    </w:p>
    <w:p w14:paraId="55193237" w14:textId="77777777" w:rsidR="000F7BC4" w:rsidRPr="000F7BC4" w:rsidRDefault="000F7BC4" w:rsidP="00321021">
      <w:pPr>
        <w:jc w:val="both"/>
      </w:pPr>
      <w:r>
        <w:t xml:space="preserve">Ukidanje predmetnih rezrevi, te prijenos istih sa pozicije </w:t>
      </w:r>
      <w:r>
        <w:rPr>
          <w:i/>
        </w:rPr>
        <w:t>Ostalih rezervi</w:t>
      </w:r>
      <w:r>
        <w:t xml:space="preserve"> na poziciju </w:t>
      </w:r>
      <w:r>
        <w:rPr>
          <w:i/>
        </w:rPr>
        <w:t>Zadržanih dobitaka</w:t>
      </w:r>
      <w:r>
        <w:t xml:space="preserve"> provoditi će se sukladno amortizaciji ulaganja u fazu razvoja na svaki dan Bilance (tj. 31.12. svake poslovne godine).</w:t>
      </w:r>
    </w:p>
    <w:p w14:paraId="42A84112" w14:textId="77777777" w:rsidR="000F7BC4" w:rsidRDefault="00321021" w:rsidP="00321021">
      <w:pPr>
        <w:jc w:val="both"/>
      </w:pPr>
      <w:r>
        <w:t xml:space="preserve">Uprava Društva na temelju ove Odluke zadužuje se za </w:t>
      </w:r>
      <w:r w:rsidR="000F7BC4">
        <w:t>adekvatn</w:t>
      </w:r>
      <w:r>
        <w:t>u provedbu ove Odluke u poslovnim knjigama Društva.</w:t>
      </w:r>
    </w:p>
    <w:p w14:paraId="4BD52841" w14:textId="77777777" w:rsidR="00321021" w:rsidRDefault="00321021" w:rsidP="00321021">
      <w:pPr>
        <w:jc w:val="both"/>
      </w:pPr>
    </w:p>
    <w:p w14:paraId="4B7621DA" w14:textId="77777777" w:rsidR="00321021" w:rsidRDefault="00321021" w:rsidP="00321021">
      <w:pPr>
        <w:jc w:val="both"/>
      </w:pPr>
    </w:p>
    <w:p w14:paraId="0DFD72AD" w14:textId="77777777" w:rsidR="00321021" w:rsidRDefault="00321021" w:rsidP="00321021">
      <w:pPr>
        <w:jc w:val="both"/>
      </w:pPr>
    </w:p>
    <w:p w14:paraId="4F251F74" w14:textId="77777777" w:rsidR="00321021" w:rsidRDefault="00321021" w:rsidP="00321021">
      <w:pPr>
        <w:jc w:val="both"/>
      </w:pPr>
    </w:p>
    <w:p w14:paraId="5E347F5A" w14:textId="77777777" w:rsidR="00321021" w:rsidRDefault="00321021" w:rsidP="00321021">
      <w:pPr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1F069436" w14:textId="77777777" w:rsidR="00321021" w:rsidRDefault="00FA68B6" w:rsidP="00321021">
      <w:pPr>
        <w:jc w:val="both"/>
      </w:pPr>
      <w:r>
        <w:t>&lt;</w:t>
      </w:r>
      <w:r w:rsidRPr="00FA68B6">
        <w:rPr>
          <w:highlight w:val="yellow"/>
        </w:rPr>
        <w:t>vlasnik 1</w:t>
      </w:r>
      <w:r>
        <w:t>&gt;</w:t>
      </w:r>
      <w:r w:rsidR="00321021">
        <w:tab/>
      </w:r>
      <w:r w:rsidR="00321021">
        <w:tab/>
      </w:r>
      <w:r w:rsidR="00321021">
        <w:tab/>
      </w:r>
      <w:r w:rsidR="00321021">
        <w:tab/>
      </w:r>
      <w:r w:rsidR="00321021">
        <w:tab/>
      </w:r>
      <w:r w:rsidR="00321021">
        <w:tab/>
      </w:r>
      <w:r w:rsidR="00321021">
        <w:tab/>
      </w:r>
      <w:r w:rsidR="00321021">
        <w:tab/>
      </w:r>
      <w:r>
        <w:t>&lt;</w:t>
      </w:r>
      <w:r w:rsidRPr="00FA68B6">
        <w:rPr>
          <w:highlight w:val="yellow"/>
        </w:rPr>
        <w:t>vlasnik 2</w:t>
      </w:r>
      <w:r>
        <w:t>&gt;</w:t>
      </w:r>
    </w:p>
    <w:sectPr w:rsidR="00321021" w:rsidSect="00C41E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BC4"/>
    <w:rsid w:val="000F7BC4"/>
    <w:rsid w:val="00153DCC"/>
    <w:rsid w:val="00321021"/>
    <w:rsid w:val="00433E4D"/>
    <w:rsid w:val="00437593"/>
    <w:rsid w:val="00737EE7"/>
    <w:rsid w:val="00764E6C"/>
    <w:rsid w:val="009C545C"/>
    <w:rsid w:val="00C41E9B"/>
    <w:rsid w:val="00D3282A"/>
    <w:rsid w:val="00FA68B6"/>
    <w:rsid w:val="00F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5F85"/>
  <w15:docId w15:val="{FCD8334F-D71D-4C05-8A08-8E1C7B9D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F7BC4"/>
    <w:rPr>
      <w:color w:val="0000FF"/>
      <w:u w:val="single"/>
    </w:rPr>
  </w:style>
  <w:style w:type="table" w:styleId="Reetkatablice">
    <w:name w:val="Table Grid"/>
    <w:basedOn w:val="Obinatablica"/>
    <w:uiPriority w:val="59"/>
    <w:rsid w:val="000F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Duba Kopun</dc:creator>
  <cp:lastModifiedBy>Dubravka Kopun</cp:lastModifiedBy>
  <cp:revision>4</cp:revision>
  <dcterms:created xsi:type="dcterms:W3CDTF">2018-12-20T09:28:00Z</dcterms:created>
  <dcterms:modified xsi:type="dcterms:W3CDTF">2021-01-11T13:56:00Z</dcterms:modified>
</cp:coreProperties>
</file>